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Insurance Risk Surveyor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Insurance Risk Surveyor with experience assessing commercial, industrial and rural property hazards across Australia. Skilled in field inspection, fire protection system review and risk improvement advisory, with a strong working knowledge of Australian Standards and underwriting requirements. Known for clear, practical survey reports that help underwriters price risk and clients reduce losses.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Risk and internal controls   •   Field inspection and testing   •   Regulatory compliance   •   Microsoft Excel   •   GIS mapping software   •   Risk assessment software   •   Mobile inspection apps   •   Attention to detail   •   Client relationships and advisory   •   Written communication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Insurance Risk Surveyor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fire, security and liability surveys across commercial and industrial premises, identifying hazards and documenting findings for underwriters.</w:t>
      </w:r>
    </w:p>
    <w:p>
      <w:pPr>
        <w:pStyle w:val="ListBullet"/>
        <w:spacing w:after="80" w:line="276" w:lineRule="auto"/>
      </w:pPr>
      <w:r>
        <w:t>Reviewed building construction, occupancy and protection systems against Australian Standards, including sprinklers, alarms and hydrants.</w:t>
      </w:r>
    </w:p>
    <w:p>
      <w:pPr>
        <w:pStyle w:val="ListBullet"/>
        <w:spacing w:after="80" w:line="276" w:lineRule="auto"/>
      </w:pPr>
      <w:r>
        <w:t>Prepared survey reports with hazard ratings and recommended coverage conditions, enabling underwriters to make informed pricing decisions.</w:t>
      </w:r>
    </w:p>
    <w:p>
      <w:pPr>
        <w:pStyle w:val="ListBullet"/>
        <w:spacing w:after="80" w:line="276" w:lineRule="auto"/>
      </w:pPr>
      <w:r>
        <w:t>Advised brokers and clients on risk improvement measures, resulting in reduced exposure at several facilities and stronger loss prevention practices.</w:t>
      </w:r>
    </w:p>
    <w:p>
      <w:pPr>
        <w:pStyle w:val="ListBullet"/>
        <w:spacing w:after="80" w:line="276" w:lineRule="auto"/>
      </w:pPr>
      <w:r>
        <w:t>Used GIS mapping and mobile inspection apps to plan efficient site visits and capture field data, cutting report turnaround from five days to three.</w:t>
      </w:r>
    </w:p>
    <w:p>
      <w:pPr>
        <w:pStyle w:val="ListBullet"/>
        <w:spacing w:after="240" w:line="276" w:lineRule="auto"/>
      </w:pPr>
      <w:r>
        <w:t>Collaborated with underwriters to refine risk assessment criteria for a portfolio of commercial properties, improving consistency in hazard ratings.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Most surveyors hold a bachelor degree in engineering, building surveying, fire safety or a related field, with many also completing postgraduate study in risk management or insurance. A Diploma of General Insurance or Certificate IV in General Insurance is a common alternative entry pathway for those with relevant technical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