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Judge's Associate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law graduate with a strong academic record and practical experience in legal research and drafting. I have prepared bench memos, summarised complex authorities, and managed court files in a busy practice. I am seeking a Judge's Associate role where I can support judicial decision-making and develop my skills on the bench.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(primary and secondary sources, AGLC citation)   •   Drafting memoranda, judgments and court orders   •   Litigation and dispute support   •   Regulatory and administrative law   •   Case file and exhibit management   •   LexisNexis AU   •   Westlaw AU   •   Jade Professional   •   Microsoft Office (Word, Excel, Outlook, Teams)   •   Written communication   •   Attention to detail   •   Time and deadline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Judge's Associate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Researched and summarised 30+ authorities on procedural fairness for a contested administrative law matter, producing a bench memo that identified the leading High Court cases and their application.</w:t>
      </w:r>
    </w:p>
    <w:p>
      <w:pPr>
        <w:pStyle w:val="ListBullet"/>
        <w:spacing w:after="80" w:line="276" w:lineRule="auto"/>
      </w:pPr>
      <w:r>
        <w:t>Drafted bench memos and draft judgments under supervision, reducing the judge's turnaround time on reserved decisions from a fortnight to under a week.</w:t>
      </w:r>
    </w:p>
    <w:p>
      <w:pPr>
        <w:pStyle w:val="ListBullet"/>
        <w:spacing w:after="80" w:line="276" w:lineRule="auto"/>
      </w:pPr>
      <w:r>
        <w:t>Managed court files, exhibits and correspondence for a list of 50 active matters, ensuring all documents were filed and served within registry timeframes.</w:t>
      </w:r>
    </w:p>
    <w:p>
      <w:pPr>
        <w:pStyle w:val="ListBullet"/>
        <w:spacing w:after="80" w:line="276" w:lineRule="auto"/>
      </w:pPr>
      <w:r>
        <w:t>Liaised with legal practitioners and court staff to coordinate hearing schedules, resolving listing clashes before they reached the bench.</w:t>
      </w:r>
    </w:p>
    <w:p>
      <w:pPr>
        <w:pStyle w:val="ListBullet"/>
        <w:spacing w:after="80" w:line="276" w:lineRule="auto"/>
      </w:pPr>
      <w:r>
        <w:t>Attended court daily and took notes of proceedings, preparing a running record that informed subsequent directions and orders.</w:t>
      </w:r>
    </w:p>
    <w:p>
      <w:pPr>
        <w:pStyle w:val="ListBullet"/>
        <w:spacing w:after="80" w:line="276" w:lineRule="auto"/>
      </w:pPr>
      <w:r>
        <w:t>Reviewed and proofread draft reasons for judgment, checking citations, cross-references and consistency with the court file.</w:t>
      </w:r>
    </w:p>
    <w:p>
      <w:pPr>
        <w:pStyle w:val="ListBullet"/>
        <w:spacing w:after="240" w:line="276" w:lineRule="auto"/>
      </w:pPr>
      <w:r>
        <w:t>Assisted with the preparation of a bench book on uniform evidence law, updating summaries of recent appellate decisions.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Laws (LLB) from an Australian university, with eligibility for admission as a legal practitioner (completion of Practical Legal Training or a supervised traineeship).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