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Laboratory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Laboratory Manager with a scientific background and a track record of keeping testing operations accurate, safe and on schedule. Experienced in leading multidisciplinary teams, maintaining accreditation to ISO/IEC 17025 and ISO 15189, and managing the budgets and equipment that keep a laboratory running. Comfortable carrying a technical workload alongside operational responsibility.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Laboratory analysis and method validation   •   Operations management across testing schedules   •   Regulatory compliance and accreditation readiness   •   Risk assessment and internal controls   •   Budgeting, forecasting and purchasing   •   Project management for equipment and system upgrades   •   Data analysis for turnaround and quality reporting   •   People leadership and staff development   •   LIMS administration and reporting (LabWare LIMS, Thermo Fisher SampleManager)   •   Quality management software and Microsoft Excel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Laboratory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Supervised a team of 14 scientific and technical staff across a multi-discipline testing laboratory, allocating work to meet daily turnaround commitments and prioritising urgent clinical or client samples.</w:t>
      </w:r>
    </w:p>
    <w:p>
      <w:pPr>
        <w:pStyle w:val="ListBullet"/>
        <w:spacing w:after="80" w:line="276" w:lineRule="auto"/>
      </w:pPr>
      <w:r>
        <w:t>Led preparation for NATA surveillance audits, closing all corrective actions within agreed time frames and maintaining accreditation without interruption to testing services.</w:t>
      </w:r>
    </w:p>
    <w:p>
      <w:pPr>
        <w:pStyle w:val="ListBullet"/>
        <w:spacing w:after="80" w:line="276" w:lineRule="auto"/>
      </w:pPr>
      <w:r>
        <w:t>Introduced a scheduling and tracking change in the LIMS that reduced average result turnaround from four days to two for routine sample batches.</w:t>
      </w:r>
    </w:p>
    <w:p>
      <w:pPr>
        <w:pStyle w:val="ListBullet"/>
        <w:spacing w:after="80" w:line="276" w:lineRule="auto"/>
      </w:pPr>
      <w:r>
        <w:t>Managed the calibration and maintenance schedule for over 80 instruments, cutting unplanned downtime and avoiding repeat testing on affected runs.</w:t>
      </w:r>
    </w:p>
    <w:p>
      <w:pPr>
        <w:pStyle w:val="ListBullet"/>
        <w:spacing w:after="80" w:line="276" w:lineRule="auto"/>
      </w:pPr>
      <w:r>
        <w:t>Rewrote 30 standard operating procedures and safety protocols in line with current WHS requirements, then delivered rollout training to all laboratory staff.</w:t>
      </w:r>
    </w:p>
    <w:p>
      <w:pPr>
        <w:pStyle w:val="ListBullet"/>
        <w:spacing w:after="80" w:line="276" w:lineRule="auto"/>
      </w:pPr>
      <w:r>
        <w:t>Prepared monthly budget reports and capital purchasing cases for senior management, identifying consumable cost savings that were reinvested into staff training.</w:t>
      </w:r>
    </w:p>
    <w:p>
      <w:pPr>
        <w:pStyle w:val="ListBullet"/>
        <w:spacing w:after="240" w:line="276" w:lineRule="auto"/>
      </w:pPr>
      <w:r>
        <w:t>Investigated a recurring contamination issue using quality management data, traced the root cause to a reagent storage practice and implemented a control that stopped further occurrences.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science, biomedical science, chemistry or a related discipline is the most common entry path, often followed by a postgraduate qualification in a specialist field or laboratory management; some managers hold a diploma or advanced diploma combined with extensive bench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