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Law Clerk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Detail-focused Law Clerk experienced in drafting legal documents, conducting case law research and managing court deadlines under solicitor supervision. Comfortable working across litigation, corporate and property matters, with a strong grasp of case management systems and court filing requirements. Known for accuracy under deadline pressure and clear written communication with clients and courts.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(case law and legislation)   •   Drafting correspondence, pleadings and contracts   •   Regulatory compliance monitoring   •   LexisNexis and Westlaw database searching   •   Legal case management software   •   Microsoft Word (document automation and formatting)   •   Adobe Acrobat (PDF markup and e-filing)   •   Attention to detail   •   Stakeholder liaison with courts and clients   •   Problem solving under deadline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Law Clerk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Drafted correspondence, pleadings and briefs for review by supervising solicitors, maintaining consistent formatting and citation accuracy across matter files</w:t>
      </w:r>
    </w:p>
    <w:p>
      <w:pPr>
        <w:pStyle w:val="ListBullet"/>
        <w:spacing w:after="80" w:line="276" w:lineRule="auto"/>
      </w:pPr>
      <w:r>
        <w:t>Conducted legal research using LexisNexis and Westlaw to support case strategy, summarising relevant legislation and case law for solicitor review</w:t>
      </w:r>
    </w:p>
    <w:p>
      <w:pPr>
        <w:pStyle w:val="ListBullet"/>
        <w:spacing w:after="80" w:line="276" w:lineRule="auto"/>
      </w:pPr>
      <w:r>
        <w:t>Managed case files and court deadlines across an active matter load, reducing missed filing dates through consistent diary and case management system updates</w:t>
      </w:r>
    </w:p>
    <w:p>
      <w:pPr>
        <w:pStyle w:val="ListBullet"/>
        <w:spacing w:after="80" w:line="276" w:lineRule="auto"/>
      </w:pPr>
      <w:r>
        <w:t>Liaised directly with courts, clients and external legal representatives to confirm hearing dates, request documents and relay case updates</w:t>
      </w:r>
    </w:p>
    <w:p>
      <w:pPr>
        <w:pStyle w:val="ListBullet"/>
        <w:spacing w:after="80" w:line="276" w:lineRule="auto"/>
      </w:pPr>
      <w:r>
        <w:t>Maintained electronic and physical filing systems, digitising and indexing evidence bundles using Adobe Acrobat for faster retrieval during preparation</w:t>
      </w:r>
    </w:p>
    <w:p>
      <w:pPr>
        <w:pStyle w:val="ListBullet"/>
        <w:spacing w:after="240" w:line="276" w:lineRule="auto"/>
      </w:pPr>
      <w:r>
        <w:t>Prepared and organised evidence bundles and briefs of documents ahead of hearings and settlement conferences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Diploma of Paralegal Services (or Certificate IV in Legal Services) through TAFE or a registered training organisation, often completed while working in the role; many clerks study part-time towards a Bachelor of Laws (LLB) or Juris Doctor with a view to admission as a solicitor.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