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jc w:val="left"/>
      </w:pPr>
      <w:r>
        <w:rPr>
          <w:b/>
          <w:color w:val="14161D"/>
          <w:sz w:val="48"/>
        </w:rPr>
        <w:t>Your Name</w:t>
      </w:r>
    </w:p>
    <w:p>
      <w:pPr>
        <w:spacing w:before="0" w:after="80"/>
        <w:jc w:val="left"/>
      </w:pPr>
      <w:r>
        <w:rPr>
          <w:color w:val="2F62D9"/>
          <w:sz w:val="26"/>
        </w:rPr>
        <w:t>Legal Practice Manager</w:t>
      </w:r>
    </w:p>
    <w:p>
      <w:pPr>
        <w:spacing w:before="0" w:after="200"/>
        <w:jc w:val="left"/>
      </w:pPr>
      <w:r>
        <w:rPr>
          <w:color w:val="4B5058"/>
          <w:sz w:val="19"/>
        </w:rPr>
        <w:t>your.email@example.com   •   0400 000 000   •   City, State   •   linkedin.com/in/yourname</w:t>
      </w:r>
    </w:p>
    <w:p>
      <w:pPr>
        <w:spacing w:before="280" w:after="120"/>
        <w:jc w:val="left"/>
        <w:pBdr>
          <w:bottom w:val="single" w:sz="6" w:space="4" w:color="DFDED8"/>
        </w:pBdr>
      </w:pPr>
      <w:r>
        <w:rPr>
          <w:b/>
          <w:color w:val="2F62D9"/>
          <w:sz w:val="22"/>
        </w:rPr>
        <w:t>PROFESSIONAL SUMMARY</w:t>
      </w:r>
    </w:p>
    <w:p>
      <w:pPr>
        <w:spacing w:before="0" w:after="200"/>
        <w:jc w:val="left"/>
      </w:pPr>
      <w:r>
        <w:t>Legal Practice Manager with a background in legal administration and business operations, responsible for the financial, staffing and compliance functions of a fee-earning practice. Keeps trust accounting accurate, budgets and reporting on track, and support teams running smoothly so principals and lawyers can stay on client work. Comfortable moving between the trust ledger, a practice management system and a difficult conversation with a partner about write-offs.</w:t>
      </w:r>
    </w:p>
    <w:p>
      <w:pPr>
        <w:spacing w:before="280" w:after="120"/>
        <w:jc w:val="left"/>
        <w:pBdr>
          <w:bottom w:val="single" w:sz="6" w:space="4" w:color="DFDED8"/>
        </w:pBdr>
      </w:pPr>
      <w:r>
        <w:rPr>
          <w:b/>
          <w:color w:val="2F62D9"/>
          <w:sz w:val="22"/>
        </w:rPr>
        <w:t>KEY SKILLS</w:t>
      </w:r>
    </w:p>
    <w:p>
      <w:pPr>
        <w:spacing w:before="0" w:after="200"/>
        <w:jc w:val="left"/>
      </w:pPr>
      <w:r>
        <w:t>Operations management for a legal practice   •   Trust account reconciliation and reporting   •   Budgeting and forecasting   •   Regulatory compliance under the Legal Profession Uniform Law   •   Financial reporting and work in progress management   •   Process improvement in intake, billing and file management   •   People leadership of administrative and paralegal teams   •   Stakeholder management with principals, insurers and external accountants   •   Clio   •   Actionstep   •   LEAP   •   Xero   •   Microsoft 365</w:t>
      </w:r>
    </w:p>
    <w:p>
      <w:pPr>
        <w:spacing w:before="280" w:after="120"/>
        <w:jc w:val="left"/>
        <w:pBdr>
          <w:bottom w:val="single" w:sz="6" w:space="4" w:color="DFDED8"/>
        </w:pBdr>
      </w:pPr>
      <w:r>
        <w:rPr>
          <w:b/>
          <w:color w:val="2F62D9"/>
          <w:sz w:val="22"/>
        </w:rPr>
        <w:t>EXPERIENCE</w:t>
      </w:r>
    </w:p>
    <w:p>
      <w:pPr>
        <w:tabs>
          <w:tab w:pos="9504" w:val="right"/>
        </w:tabs>
        <w:spacing w:before="0" w:after="0"/>
        <w:jc w:val="left"/>
      </w:pPr>
      <w:r>
        <w:rPr>
          <w:b/>
        </w:rPr>
        <w:t>Legal Practice Manager</w:t>
      </w:r>
      <w:r>
        <w:t>, [Company Name], [City]</w:t>
      </w:r>
      <w:r>
        <w:rPr>
          <w:i/>
        </w:rPr>
        <w:tab/>
        <w:t>[Month Year] – [Month Year / Present]</w:t>
      </w:r>
    </w:p>
    <w:p>
      <w:pPr>
        <w:pStyle w:val="ListBullet"/>
        <w:spacing w:after="80" w:line="276" w:lineRule="auto"/>
      </w:pPr>
      <w:r>
        <w:t>Reconcile the firm's trust account each month against bank records and ledger balances, preparing the supporting statements and reconciling within the statutory timeframe set by the relevant law society.</w:t>
      </w:r>
    </w:p>
    <w:p>
      <w:pPr>
        <w:pStyle w:val="ListBullet"/>
        <w:spacing w:after="80" w:line="276" w:lineRule="auto"/>
      </w:pPr>
      <w:r>
        <w:t>Reviewed intake and file opening in Actionstep, cutting the turnaround from first enquiry to signed engagement letter from four days to same day.</w:t>
      </w:r>
    </w:p>
    <w:p>
      <w:pPr>
        <w:pStyle w:val="ListBullet"/>
        <w:spacing w:after="80" w:line="276" w:lineRule="auto"/>
      </w:pPr>
      <w:r>
        <w:t>Supervise a team of nine administrative and paralegal staff, covering recruitment, rostering and performance reviews across two office locations.</w:t>
      </w:r>
    </w:p>
    <w:p>
      <w:pPr>
        <w:pStyle w:val="ListBullet"/>
        <w:spacing w:after="80" w:line="276" w:lineRule="auto"/>
      </w:pPr>
      <w:r>
        <w:t>Prepare the annual budget and monthly management reports for a multi-partner practice, tracking work in progress, debtor days and fee earner utilisation.</w:t>
      </w:r>
    </w:p>
    <w:p>
      <w:pPr>
        <w:pStyle w:val="ListBullet"/>
        <w:spacing w:after="80" w:line="276" w:lineRule="auto"/>
      </w:pPr>
      <w:r>
        <w:t>Reworked the billing and matter closing workflow in LEAP and Xero so unbilled work and write-offs are caught before month end rather than after.</w:t>
      </w:r>
    </w:p>
    <w:p>
      <w:pPr>
        <w:pStyle w:val="ListBullet"/>
        <w:spacing w:after="240" w:line="276" w:lineRule="auto"/>
      </w:pPr>
      <w:r>
        <w:t>Maintain the compliance register covering practising certificates, professional indemnity insurance and trust account obligations, keeping records inspection-ready and resolving discrepancies with the principal before they escalate.</w:t>
      </w:r>
    </w:p>
    <w:p>
      <w:pPr>
        <w:spacing w:before="280" w:after="120"/>
        <w:jc w:val="left"/>
        <w:pBdr>
          <w:bottom w:val="single" w:sz="6" w:space="4" w:color="DFDED8"/>
        </w:pBdr>
      </w:pPr>
      <w:r>
        <w:rPr>
          <w:b/>
          <w:color w:val="2F62D9"/>
          <w:sz w:val="22"/>
        </w:rPr>
        <w:t>EDUCATION</w:t>
      </w:r>
    </w:p>
    <w:p>
      <w:pPr>
        <w:spacing w:before="0" w:after="200"/>
        <w:jc w:val="left"/>
      </w:pPr>
      <w:r>
        <w:t>Typically a Diploma of Legal Services or a Bachelor of Business (management or accounting major), or a recognised legal practice management short course, combined with several years in legal administration or a law firm operations role.</w:t>
      </w:r>
    </w:p>
    <w:p>
      <w:pPr>
        <w:spacing w:before="280" w:after="120"/>
        <w:jc w:val="left"/>
        <w:pBdr>
          <w:bottom w:val="single" w:sz="6" w:space="4" w:color="DFDED8"/>
        </w:pBdr>
      </w:pPr>
      <w:r>
        <w:rPr>
          <w:b/>
          <w:color w:val="2F62D9"/>
          <w:sz w:val="22"/>
        </w:rPr>
        <w:t>CERTIFICATIONS</w:t>
      </w:r>
    </w:p>
    <w:p>
      <w:pPr>
        <w:spacing w:before="0" w:after="200"/>
        <w:jc w:val="left"/>
      </w:pPr>
      <w:r>
        <w:t>[Certification name], [Issuing body], [Year]</w:t>
      </w:r>
    </w:p>
    <w:p>
      <w:pPr>
        <w:spacing w:before="280" w:after="120"/>
        <w:jc w:val="left"/>
        <w:pBdr>
          <w:bottom w:val="single" w:sz="6" w:space="4" w:color="DFDED8"/>
        </w:pBdr>
      </w:pPr>
      <w:r>
        <w:rPr>
          <w:b/>
          <w:color w:val="2F62D9"/>
          <w:sz w:val="22"/>
        </w:rPr>
        <w:t>REFERENCES</w:t>
      </w:r>
    </w:p>
    <w:p>
      <w:pPr>
        <w:spacing w:before="0" w:after="120"/>
        <w:jc w:val="left"/>
      </w:pPr>
      <w:r>
        <w:t>Available on request.</w:t>
      </w:r>
    </w:p>
    <w:p>
      <w:pPr>
        <w:spacing w:before="360" w:after="0"/>
        <w:jc w:val="left"/>
      </w:pPr>
      <w:r>
        <w:rPr>
          <w:i/>
          <w:color w:val="A39E98"/>
          <w:sz w:val="16"/>
        </w:rPr>
        <w:t>[Delete this line before submitting: template by careertips.com.au]</w:t>
      </w:r>
    </w:p>
    <w:sectPr w:rsidR="00FC693F" w:rsidRPr="0006063C" w:rsidSect="00034616">
      <w:pgSz w:w="12240" w:h="15840"/>
      <w:pgMar w:top="864"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Calibri" w:hAnsi="Calibri"/>
      <w:color w:val="14161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