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Loan Processor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Loan Processor with a track record of verifying borrower documents, preparing loan files and ensuring applications meet lender and regulatory requirements before underwriting. Skilled in loan origination systems, compliance checks and liaising with brokers and solicitors to resolve documentation gaps. Known for accuracy and managing multiple files to settlement deadlines.</w:t>
      </w:r>
    </w:p>
    <w:p>
      <w:pPr>
        <w:spacing w:before="280" w:after="120"/>
        <w:jc w:val="left"/>
        <w:pBdr>
          <w:bottom w:val="single" w:sz="6" w:space="4" w:color="DFDED8"/>
        </w:pBdr>
      </w:pPr>
      <w:r>
        <w:rPr>
          <w:b/>
          <w:color w:val="2F62D9"/>
          <w:sz w:val="22"/>
        </w:rPr>
        <w:t>KEY SKILLS</w:t>
      </w:r>
    </w:p>
    <w:p>
      <w:pPr>
        <w:spacing w:before="0" w:after="200"/>
        <w:jc w:val="left"/>
      </w:pPr>
      <w:r>
        <w:t>Regulatory compliance (NCCP, AUSTRAC)   •   Data analysis and cross-checking   •   Financial reporting   •   Loan origination systems (LOS)   •   Document management software   •   Microsoft Excel   •   ASIC portal and compliance databases   •   Attention to detail   •   Written communication   •   Problem solving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Loan Processor</w:t>
      </w:r>
      <w:r>
        <w:t>, [Company Name], [City]</w:t>
      </w:r>
      <w:r>
        <w:rPr>
          <w:i/>
        </w:rPr>
        <w:tab/>
        <w:t>[Month Year] – [Month Year / Present]</w:t>
      </w:r>
    </w:p>
    <w:p>
      <w:pPr>
        <w:pStyle w:val="ListBullet"/>
        <w:spacing w:after="80" w:line="276" w:lineRule="auto"/>
      </w:pPr>
      <w:r>
        <w:t>Verified borrower documents including payslips, tax returns and bank statements, identifying discrepancies early to reduce application rework.</w:t>
      </w:r>
    </w:p>
    <w:p>
      <w:pPr>
        <w:pStyle w:val="ListBullet"/>
        <w:spacing w:after="80" w:line="276" w:lineRule="auto"/>
      </w:pPr>
      <w:r>
        <w:t>Conducted anti-money-laundering and compliance checks against AUSTRAC and internal databases, ensuring files met responsible lending obligations.</w:t>
      </w:r>
    </w:p>
    <w:p>
      <w:pPr>
        <w:pStyle w:val="ListBullet"/>
        <w:spacing w:after="80" w:line="276" w:lineRule="auto"/>
      </w:pPr>
      <w:r>
        <w:t>Entered application data into loan origination systems and cross-checked for completeness, maintaining high accuracy across a high-volume pipeline.</w:t>
      </w:r>
    </w:p>
    <w:p>
      <w:pPr>
        <w:pStyle w:val="ListBullet"/>
        <w:spacing w:after="80" w:line="276" w:lineRule="auto"/>
      </w:pPr>
      <w:r>
        <w:t>Liaised with applicants, brokers and solicitors to chase missing information, improving file completeness and reducing settlement delays.</w:t>
      </w:r>
    </w:p>
    <w:p>
      <w:pPr>
        <w:pStyle w:val="ListBullet"/>
        <w:spacing w:after="240" w:line="276" w:lineRule="auto"/>
      </w:pPr>
      <w:r>
        <w:t>Prepared loan files for submission to underwriting and settlement teams, meeting lender turnaround targets.</w:t>
      </w:r>
    </w:p>
    <w:p>
      <w:pPr>
        <w:spacing w:before="280" w:after="120"/>
        <w:jc w:val="left"/>
        <w:pBdr>
          <w:bottom w:val="single" w:sz="6" w:space="4" w:color="DFDED8"/>
        </w:pBdr>
      </w:pPr>
      <w:r>
        <w:rPr>
          <w:b/>
          <w:color w:val="2F62D9"/>
          <w:sz w:val="22"/>
        </w:rPr>
        <w:t>EDUCATION</w:t>
      </w:r>
    </w:p>
    <w:p>
      <w:pPr>
        <w:spacing w:before="0" w:after="200"/>
        <w:jc w:val="left"/>
      </w:pPr>
      <w:r>
        <w:t>Typical qualifications include a Certificate IV in Finance and Mortgage Broking, a Diploma of Finance and Mortgage Broking Management, or a bachelor degree in business, finance or a related discipline. Some lenders provide on-the-job training for candidates with relevant customer service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