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Midwife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Registered midwife experienced across the antenatal, intrapartum and postnatal continuum, comfortable managing labour, fetal monitoring and emergency response as part of a multidisciplinary maternity team. Known for translating clinical assessment into clear, reassuring health education for women and families at a vulnerable stage of life.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Clinical assessment and treatment   •   Care planning and coordination   •   Health education and advice   •   Patient care and support   •   CTG monitoring and interpretation   •   Ultrasound scanning support   •   Partograph charting   •   Electronic health records (EHR)   •   Fetal Doppler and blood pressure monitoring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Midwife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antenatal examinations and fetal monitoring for a caseload of women, identifying at-risk pregnancies early and escalating to obstetric review where needed</w:t>
      </w:r>
    </w:p>
    <w:p>
      <w:pPr>
        <w:pStyle w:val="ListBullet"/>
        <w:spacing w:after="80" w:line="276" w:lineRule="auto"/>
      </w:pPr>
      <w:r>
        <w:t>Managed labour and delivery care including pain relief options and continuous fetal monitoring, maintaining clear clinical judgement during emergency presentations</w:t>
      </w:r>
    </w:p>
    <w:p>
      <w:pPr>
        <w:pStyle w:val="ListBullet"/>
        <w:spacing w:after="80" w:line="276" w:lineRule="auto"/>
      </w:pPr>
      <w:r>
        <w:t>Carried out postnatal checks on mother and baby, supporting breastfeeding establishment and identifying early signs of postnatal distress for referral</w:t>
      </w:r>
    </w:p>
    <w:p>
      <w:pPr>
        <w:pStyle w:val="ListBullet"/>
        <w:spacing w:after="80" w:line="276" w:lineRule="auto"/>
      </w:pPr>
      <w:r>
        <w:t>Delivered health education on pregnancy, birth preparation and infant care, helping women and their partners understand their birth plan and options</w:t>
      </w:r>
    </w:p>
    <w:p>
      <w:pPr>
        <w:pStyle w:val="ListBullet"/>
        <w:spacing w:after="240" w:line="276" w:lineRule="auto"/>
      </w:pPr>
      <w:r>
        <w:t>Maintained accurate clinical documentation and shift handovers using electronic health records, supporting continuity of care across the maternity team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Midwifery, or a Bachelor of Nursing followed by a postgraduate Graduate Diploma or Master of Midwifery, with registration as a midwife through the Nursing and Midwifery Board of Australia (NMBA) via AHPRA.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