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Music Teacher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Music Teacher with experience planning and delivering instrumental, vocal and theory instruction across primary and secondary settings. Skilled at building musical confidence in mixed-ability classes and running the performance program that brings a music department to life, from sectional rehearsals to the end-of-year concert.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Curriculum and lesson design   •   Instrumental and vocal instruction   •   Classroom and behaviour management   •   Student assessment and reporting   •   Music notation software (Sibelius, MuseScore)   •   Digital audio workstation (GarageBand, Audacity)   •   Learning management systems (Google Classroom, Canvas)   •   Ensemble direction and concert production   •   Instrument amplification and PA operation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Music Teacher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Planned and delivered curriculum-aligned lessons in performance, composition and theory across beginner to advanced levels, adjusting pace and repertoire for mixed-ability classes</w:t>
      </w:r>
    </w:p>
    <w:p>
      <w:pPr>
        <w:pStyle w:val="ListBullet"/>
        <w:spacing w:after="80" w:line="276" w:lineRule="auto"/>
      </w:pPr>
      <w:r>
        <w:t>Directed school concerts and recitals, coordinating rehearsal schedules, staging and PA setup for performances in front of families and the wider school community</w:t>
      </w:r>
    </w:p>
    <w:p>
      <w:pPr>
        <w:pStyle w:val="ListBullet"/>
        <w:spacing w:after="80" w:line="276" w:lineRule="auto"/>
      </w:pPr>
      <w:r>
        <w:t>Assessed student musicianship through practical exams and written theory tasks, giving specific technique and interpretation feedback that lifted engagement in ensemble rehearsal</w:t>
      </w:r>
    </w:p>
    <w:p>
      <w:pPr>
        <w:pStyle w:val="ListBullet"/>
        <w:spacing w:after="80" w:line="276" w:lineRule="auto"/>
      </w:pPr>
      <w:r>
        <w:t>Managed behaviour across instrumental sectionals and full ensemble rehearsals, keeping mixed-ability groups focused during shared rehearsal time</w:t>
      </w:r>
    </w:p>
    <w:p>
      <w:pPr>
        <w:pStyle w:val="ListBullet"/>
        <w:spacing w:after="240" w:line="276" w:lineRule="auto"/>
      </w:pPr>
      <w:r>
        <w:t>Prepared scores, backing tracks and student recordings using notation and audio software, building a portfolio of work for assessment and reporting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 is a Bachelor of Music/Education double degree, or a Bachelor of Music followed by a Master of Teaching, plus current teacher registration with the relevant state or territory authority (e.g. VIT, NESA, QCT) and a Working with Children Check.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