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Music Therapist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Registered Music Therapist with experience across hospital, aged care, disability, and mental health settings. I design and facilitate individual and group sessions that use singing, instrument playing, improvisation, and songwriting to support clients' communication, mobility, and emotional wellbeing. I am committed to evidence-based practice, collaborative care, and ongoing professional supervision.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Patient care and support   •   Clinical assessment and treatment   •   Care planning and coordination   •   Counselling and support work   •   Rehabilitation and therapy   •   Electronic health records   •   Digital audio workstations   •   Adaptive instruments   •   Telehealth platforms   •   Music notation software   •   Empathy and interpersonal care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Music Therapist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Assessed clients' functional needs and strengths through musical and non-musical methods, identifying goals that informed individualised therapy plans and improved client engagement.</w:t>
      </w:r>
    </w:p>
    <w:p>
      <w:pPr>
        <w:pStyle w:val="ListBullet"/>
        <w:spacing w:after="80" w:line="276" w:lineRule="auto"/>
      </w:pPr>
      <w:r>
        <w:t>Designed and facilitated individual and group music therapy sessions for clients in aged care and disability settings, using singing, instrument playing, improvisation, and songwriting to achieve therapeutic outcomes.</w:t>
      </w:r>
    </w:p>
    <w:p>
      <w:pPr>
        <w:pStyle w:val="ListBullet"/>
        <w:spacing w:after="80" w:line="276" w:lineRule="auto"/>
      </w:pPr>
      <w:r>
        <w:t>Documented client progress in electronic health records and collaborated with multidisciplinary teams to adjust care plans, ensuring consistent and coordinated support across services.</w:t>
      </w:r>
    </w:p>
    <w:p>
      <w:pPr>
        <w:pStyle w:val="ListBullet"/>
        <w:spacing w:after="80" w:line="276" w:lineRule="auto"/>
      </w:pPr>
      <w:r>
        <w:t>Used adaptive instruments and digital audio workstations to enable clients with limited mobility to participate in music-making, increasing their active involvement in sessions.</w:t>
      </w:r>
    </w:p>
    <w:p>
      <w:pPr>
        <w:pStyle w:val="ListBullet"/>
        <w:spacing w:after="240" w:line="276" w:lineRule="auto"/>
      </w:pPr>
      <w:r>
        <w:t>Provided telehealth music therapy sessions to remote clients, maintaining continuity of care and supporting wellbeing during periods of isolation.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degree in Music Therapy, or a postgraduate qualification for those with a prior degree, accredited by the Australian Music Therapy Association and leading to registration as a Registered Music Therapist (RMT).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