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Naturopath</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Naturopath with a patient centred approach to care, combining herbal medicine, nutritional supplements and lifestyle guidance. Experienced in private practice and clinic settings, working collaboratively with other complementary health practitioners. Committed to safe practice within scope and ongoing professional development.</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Health education and advice   •   Counselling and support work   •   Care planning and coordination   •   Cliniko   •   PracSuite   •   PowerDiary   •   Natural Medicines Database   •   Microsoft Excel   •   Written communication   •   Attention to detail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Naturopath</w:t>
      </w:r>
      <w:r>
        <w:t>, [Company Name], [City]</w:t>
      </w:r>
      <w:r>
        <w:rPr>
          <w:i/>
        </w:rPr>
        <w:tab/>
        <w:t>[Month Year] – [Month Year / Present]</w:t>
      </w:r>
    </w:p>
    <w:p>
      <w:pPr>
        <w:pStyle w:val="ListBullet"/>
        <w:spacing w:after="80" w:line="276" w:lineRule="auto"/>
      </w:pPr>
      <w:r>
        <w:t>Assessed patients' health histories, diets and lifestyles to develop individualised treatment plans, managing a caseload of 40 regular patients.</w:t>
      </w:r>
    </w:p>
    <w:p>
      <w:pPr>
        <w:pStyle w:val="ListBullet"/>
        <w:spacing w:after="80" w:line="276" w:lineRule="auto"/>
      </w:pPr>
      <w:r>
        <w:t>Prescribed herbal medicines and nutritional supplements, tracking patient progress through Cliniko and adjusting prescriptions as needed.</w:t>
      </w:r>
    </w:p>
    <w:p>
      <w:pPr>
        <w:pStyle w:val="ListBullet"/>
        <w:spacing w:after="80" w:line="276" w:lineRule="auto"/>
      </w:pPr>
      <w:r>
        <w:t>Dispensed herbal remedies and supplements, reorganising the dispensary to reduce average patient wait times from 20 minutes to under 10.</w:t>
      </w:r>
    </w:p>
    <w:p>
      <w:pPr>
        <w:pStyle w:val="ListBullet"/>
        <w:spacing w:after="80" w:line="276" w:lineRule="auto"/>
      </w:pPr>
      <w:r>
        <w:t>Educated patients on dietary and lifestyle changes, supporting them to make sustainable adjustments over six week programs.</w:t>
      </w:r>
    </w:p>
    <w:p>
      <w:pPr>
        <w:pStyle w:val="ListBullet"/>
        <w:spacing w:after="240" w:line="276" w:lineRule="auto"/>
      </w:pPr>
      <w:r>
        <w:t>Referred patients to GPs and allied health practitioners when conditions fell outside naturopathic scope, ensuring coordinated care.</w:t>
      </w:r>
    </w:p>
    <w:p>
      <w:pPr>
        <w:spacing w:before="280" w:after="120"/>
        <w:jc w:val="left"/>
        <w:pBdr>
          <w:bottom w:val="single" w:sz="6" w:space="4" w:color="DFDED8"/>
        </w:pBdr>
      </w:pPr>
      <w:r>
        <w:rPr>
          <w:b/>
          <w:color w:val="2F62D9"/>
          <w:sz w:val="22"/>
        </w:rPr>
        <w:t>EDUCATION</w:t>
      </w:r>
    </w:p>
    <w:p>
      <w:pPr>
        <w:spacing w:before="0" w:after="200"/>
        <w:jc w:val="left"/>
      </w:pPr>
      <w:r>
        <w:t>Bachelor degree or Advanced Diploma in Naturopathy, with many practitioners also completing a Diploma of Nutrition or postgraduate study in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