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Neurophysiology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Neurophysiology Scientist with hospital-based clinical neurophysiology experience across EEG, EMG, nerve conduction studies and evoked potentials. Works alongside neurologists to prepare patients, record and monitor traces in real time, and document findings accurately. Known for careful electrode application, confident artefact recognition and calm patient care across epilepsy monitoring, outpatient and intraoperative settings.</w:t>
      </w:r>
    </w:p>
    <w:p>
      <w:pPr>
        <w:spacing w:before="280" w:after="120"/>
        <w:jc w:val="left"/>
        <w:pBdr>
          <w:bottom w:val="single" w:sz="6" w:space="4" w:color="DFDED8"/>
        </w:pBdr>
      </w:pPr>
      <w:r>
        <w:rPr>
          <w:b/>
          <w:color w:val="2F62D9"/>
          <w:sz w:val="22"/>
        </w:rPr>
        <w:t>KEY SKILLS</w:t>
      </w:r>
    </w:p>
    <w:p>
      <w:pPr>
        <w:spacing w:before="0" w:after="200"/>
        <w:jc w:val="left"/>
      </w:pPr>
      <w:r>
        <w:t>EEG recording, including routine, sleep-deprived and long-term monitoring studies   •   EMG and nerve conduction studies   •   Evoked potentials and intraoperative monitoring support   •   Patient preparation, electrode application and the 10-20 system   •   Real-time trace monitoring and artefact recognition   •   Patient care and support, including anxious, paediatric and cognitively impaired patients   •   Data analysis and clinical documentation   •   Neurodiagnostic equipment operation and maintenance   •   Natus NeuroWorks, Nihon Kohden EEG systems, Cadwell EMG systems, Medtronic evoked potential systems   •   Epic electronic medical record   •   Infection control and quality assurance   •   Attention to detail, written communication and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Neurophysiology Scientist</w:t>
      </w:r>
      <w:r>
        <w:t>, [Company Name], [City]</w:t>
      </w:r>
      <w:r>
        <w:rPr>
          <w:i/>
        </w:rPr>
        <w:tab/>
        <w:t>[Month Year] – [Month Year / Present]</w:t>
      </w:r>
    </w:p>
    <w:p>
      <w:pPr>
        <w:pStyle w:val="ListBullet"/>
        <w:spacing w:after="80" w:line="276" w:lineRule="auto"/>
      </w:pPr>
      <w:r>
        <w:t>Recorded routine, sleep-deprived and long-term EEG studies in an epilepsy monitoring unit, adjusting montages in real time so neurologists could localise seizure activity without repeating the study.</w:t>
      </w:r>
    </w:p>
    <w:p>
      <w:pPr>
        <w:pStyle w:val="ListBullet"/>
        <w:spacing w:after="80" w:line="276" w:lineRule="auto"/>
      </w:pPr>
      <w:r>
        <w:t>Performed nerve conduction studies and assisted with EMG and evoked potential testing across outpatient and ward lists, keeping to scheduled appointment times while allowing extra time for patients in pain or distress.</w:t>
      </w:r>
    </w:p>
    <w:p>
      <w:pPr>
        <w:pStyle w:val="ListBullet"/>
        <w:spacing w:after="80" w:line="276" w:lineRule="auto"/>
      </w:pPr>
      <w:r>
        <w:t>Supported intraoperative monitoring during spinal and cranial surgery, holding stable signal quality through long procedures and alerting the surgical team as soon as evoked potentials changed.</w:t>
      </w:r>
    </w:p>
    <w:p>
      <w:pPr>
        <w:pStyle w:val="ListBullet"/>
        <w:spacing w:after="80" w:line="276" w:lineRule="auto"/>
      </w:pPr>
      <w:r>
        <w:t>Reworked the ward's ambulatory EEG preparation routine, which cut repeat studies and cleared a backlog of several weeks to same-week appointments.</w:t>
      </w:r>
    </w:p>
    <w:p>
      <w:pPr>
        <w:pStyle w:val="ListBullet"/>
        <w:spacing w:after="80" w:line="276" w:lineRule="auto"/>
      </w:pPr>
      <w:r>
        <w:t>Maintained recording equipment, electrode stock and calibration logs, keeping the department ready for accreditation review and reducing downtime when systems faulted.</w:t>
      </w:r>
    </w:p>
    <w:p>
      <w:pPr>
        <w:pStyle w:val="ListBullet"/>
        <w:spacing w:after="240" w:line="276" w:lineRule="auto"/>
      </w:pPr>
      <w:r>
        <w:t>Trained new scientists, students and nursing staff in electrode application, impedance checks and infection control, so they could run routine recordings safely under supervision.</w:t>
      </w:r>
    </w:p>
    <w:p>
      <w:pPr>
        <w:spacing w:before="280" w:after="120"/>
        <w:jc w:val="left"/>
        <w:pBdr>
          <w:bottom w:val="single" w:sz="6" w:space="4" w:color="DFDED8"/>
        </w:pBdr>
      </w:pPr>
      <w:r>
        <w:rPr>
          <w:b/>
          <w:color w:val="2F62D9"/>
          <w:sz w:val="22"/>
        </w:rPr>
        <w:t>EDUCATION</w:t>
      </w:r>
    </w:p>
    <w:p>
      <w:pPr>
        <w:spacing w:before="0" w:after="200"/>
        <w:jc w:val="left"/>
      </w:pPr>
      <w:r>
        <w:t>Most Neurophysiology Scientists enter with a bachelor degree in science, biomedical science or health science majoring in physiology or neuroscience, then build supervised experience in a hospital clinical neurophysiology department; some complete a graduate diploma or masters in clinical neurophysiology, and a smaller group comes through a diploma or advanced diploma pathway with structured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