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Occupational Hygienist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Occupational Hygienist with a science background and a postgraduate qualification in occupational hygiene. Experienced in anticipating, recognising, evaluating and controlling workplace health hazards including respirable dust, noise, and chemical exposures. Skilled in interpreting monitoring results against Australian exposure standards and advising on effective control strategies.</w:t>
      </w:r>
    </w:p>
    <w:p>
      <w:pPr>
        <w:spacing w:before="280" w:after="120"/>
        <w:jc w:val="left"/>
        <w:pBdr>
          <w:bottom w:val="single" w:sz="6" w:space="4" w:color="DFDED8"/>
        </w:pBdr>
      </w:pPr>
      <w:r>
        <w:rPr>
          <w:b/>
          <w:color w:val="2F62D9"/>
          <w:sz w:val="22"/>
        </w:rPr>
        <w:t>KEY SKILLS</w:t>
      </w:r>
    </w:p>
    <w:p>
      <w:pPr>
        <w:spacing w:before="0" w:after="200"/>
        <w:jc w:val="left"/>
      </w:pPr>
      <w:r>
        <w:t>Risk and internal controls   •   Regulatory compliance   •   Laboratory analysis   •   Data analysis   •   ChemWatch   •   Microsoft Excel   •   Noise dosimetry software   •   Direct-reading gas detectors   •   Stakeholder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Occupational Hygienist</w:t>
      </w:r>
      <w:r>
        <w:t>, [Company Name], [City]</w:t>
      </w:r>
      <w:r>
        <w:rPr>
          <w:i/>
        </w:rPr>
        <w:tab/>
        <w:t>[Month Year] – [Month Year / Present]</w:t>
      </w:r>
    </w:p>
    <w:p>
      <w:pPr>
        <w:pStyle w:val="ListBullet"/>
        <w:spacing w:after="80" w:line="276" w:lineRule="auto"/>
      </w:pPr>
      <w:r>
        <w:t>Conducted personal monitoring for respirable crystalline silica and welding fumes across construction and manufacturing sites, interpreting results against Workplace Exposure Standards and recommending engineering controls to reduce exposures.</w:t>
      </w:r>
    </w:p>
    <w:p>
      <w:pPr>
        <w:pStyle w:val="ListBullet"/>
        <w:spacing w:after="80" w:line="276" w:lineRule="auto"/>
      </w:pPr>
      <w:r>
        <w:t>Assessed noise and vibration exposures for a 50-person mining operation, using noise dosimetry and direct-reading instruments to identify areas exceeding AS/NZS 1269 limits and advising on hearing protection and engineering modifications.</w:t>
      </w:r>
    </w:p>
    <w:p>
      <w:pPr>
        <w:pStyle w:val="ListBullet"/>
        <w:spacing w:after="80" w:line="276" w:lineRule="auto"/>
      </w:pPr>
      <w:r>
        <w:t>Evaluated ventilation systems in a chemical manufacturing plant, identifying deficiencies and working with engineers to improve capture efficiency, resulting in reduced solvent vapour concentrations in the breathing zone.</w:t>
      </w:r>
    </w:p>
    <w:p>
      <w:pPr>
        <w:pStyle w:val="ListBullet"/>
        <w:spacing w:after="80" w:line="276" w:lineRule="auto"/>
      </w:pPr>
      <w:r>
        <w:t>Interpreted biological monitoring results for lead-exposed workers, liaising with medical professionals and advising on roster changes and hygiene practices to keep blood lead levels below health-based guidance values.</w:t>
      </w:r>
    </w:p>
    <w:p>
      <w:pPr>
        <w:pStyle w:val="ListBullet"/>
        <w:spacing w:after="240" w:line="276" w:lineRule="auto"/>
      </w:pPr>
      <w:r>
        <w:t>Advised on hazardous substances registers and safety data sheets for a large logistics company, ensuring compliance with WHS Regulations and improving chemical safety awareness through toolbox talks.</w:t>
      </w:r>
    </w:p>
    <w:p>
      <w:pPr>
        <w:spacing w:before="280" w:after="120"/>
        <w:jc w:val="left"/>
        <w:pBdr>
          <w:bottom w:val="single" w:sz="6" w:space="4" w:color="DFDED8"/>
        </w:pBdr>
      </w:pPr>
      <w:r>
        <w:rPr>
          <w:b/>
          <w:color w:val="2F62D9"/>
          <w:sz w:val="22"/>
        </w:rPr>
        <w:t>EDUCATION</w:t>
      </w:r>
    </w:p>
    <w:p>
      <w:pPr>
        <w:spacing w:before="0" w:after="200"/>
        <w:jc w:val="left"/>
      </w:pPr>
      <w:r>
        <w:t>Bachelor degree in science or engineering, often followed by a postgraduate qualification in occupational hygiene such as a Graduate Diploma or Masters; many practitioners pursue certification with the Australian Institute of Occupational Hygienists (AIOH).</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