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Occupational and Environmental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Occupational and environmental physician with fellowship of the Australasian Faculty of Occupational and Environmental Medicine, focused on the relationship between work, the environment and human health. Experienced in fitness for duty assessments, workplace exposure investigations and return-to-work coordination across mining, construction and healthcare settings. Committed to helping employers meet work health and safety obligations while supporting workers to stay safe and productive.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Fitness for duty evaluations   •   Health surveillance program design   •   Regulatory compliance and work health and safety   •   Risk and internal controls   •   Return-to-work coordination   •   Spirometry   •   Audiometry   •   Best Practice Software   •   MedicalDirector   •   Microsoft Excel   •   Stakeholder management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Occupational and Environmental Physician</w:t>
      </w:r>
      <w:r>
        <w:t>, [Company Name], [City]</w:t>
      </w:r>
      <w:r>
        <w:rPr>
          <w:i/>
        </w:rPr>
        <w:tab/>
        <w:t>[Month Year] – [Month Year / Present]</w:t>
      </w:r>
    </w:p>
    <w:p>
      <w:pPr>
        <w:pStyle w:val="ListBullet"/>
        <w:spacing w:after="80" w:line="276" w:lineRule="auto"/>
      </w:pPr>
      <w:r>
        <w:t>Conducted over 300 pre-employment, periodic and exit medical examinations annually, using spirometry and audiometry to detect early signs of occupational disease and advise on controls.</w:t>
      </w:r>
    </w:p>
    <w:p>
      <w:pPr>
        <w:pStyle w:val="ListBullet"/>
        <w:spacing w:after="80" w:line="276" w:lineRule="auto"/>
      </w:pPr>
      <w:r>
        <w:t>Coordinated return-to-work plans for 50 injured workers across multiple sites, collaborating with employers, insurers and treating practitioners to achieve timely and safe returns to suitable duties.</w:t>
      </w:r>
    </w:p>
    <w:p>
      <w:pPr>
        <w:pStyle w:val="ListBullet"/>
        <w:spacing w:after="80" w:line="276" w:lineRule="auto"/>
      </w:pPr>
      <w:r>
        <w:t>Advised a construction employer on health surveillance programs, leading to earlier detection of noise-induced hearing loss and improved use of audiometry across the workforce.</w:t>
      </w:r>
    </w:p>
    <w:p>
      <w:pPr>
        <w:pStyle w:val="ListBullet"/>
        <w:spacing w:after="80" w:line="276" w:lineRule="auto"/>
      </w:pPr>
      <w:r>
        <w:t>Investigated a cluster of respiratory symptoms at a manufacturing facility, identifying a process fume exposure and recommending controls that reduced reported symptoms and improved air quality.</w:t>
      </w:r>
    </w:p>
    <w:p>
      <w:pPr>
        <w:pStyle w:val="ListBullet"/>
        <w:spacing w:after="80" w:line="276" w:lineRule="auto"/>
      </w:pPr>
      <w:r>
        <w:t>Delivered health education sessions to workers and supervisors on hazard awareness and risk controls, increasing reported near-miss incidents and supporting a stronger safety culture.</w:t>
      </w:r>
    </w:p>
    <w:p>
      <w:pPr>
        <w:pStyle w:val="ListBullet"/>
        <w:spacing w:after="240" w:line="276" w:lineRule="auto"/>
      </w:pPr>
      <w:r>
        <w:t>Maintained accurate medical records using Best Practice Software and MedicalDirector, ensuring compliance with privacy and work health and safety regulations.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residency, then specialist training and fellowship of the Australasian Faculty of Occupational and Environmental Medicine (AFOEM) within the Royal Australasian College of Physicians (RACP).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