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Oral Medicine Specialist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Oral Medicine Specialist with comprehensive experience in diagnosing and managing diseases of the oral mucosa, salivary glands, and orofacial region. Skilled in performing biopsies, prescribing medications, and collaborating with multidisciplinary teams to provide patient-centred care for complex medical histories. Committed to evidence-based practice and ongoing professional development.</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   Care planning and coordination   •   Infection control and hygiene   •   Health education and advice   •   Empathy and interpersonal care   •   Attention to detail   •   Dentally   •   Praktika   •   Carestream Dental   •   Microsoft Office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Oral Medicine Specialist</w:t>
      </w:r>
      <w:r>
        <w:t>, [Company Name], [City]</w:t>
      </w:r>
      <w:r>
        <w:rPr>
          <w:i/>
        </w:rPr>
        <w:tab/>
        <w:t>[Month Year] – [Month Year / Present]</w:t>
      </w:r>
    </w:p>
    <w:p>
      <w:pPr>
        <w:pStyle w:val="ListBullet"/>
        <w:spacing w:after="80" w:line="276" w:lineRule="auto"/>
      </w:pPr>
      <w:r>
        <w:t>Diagnosed and managed over 200 patients annually with oral mucosal diseases, coordinating care with rheumatology and oncology teams to ensure integrated treatment plans.</w:t>
      </w:r>
    </w:p>
    <w:p>
      <w:pPr>
        <w:pStyle w:val="ListBullet"/>
        <w:spacing w:after="80" w:line="276" w:lineRule="auto"/>
      </w:pPr>
      <w:r>
        <w:t>Performed more than 150 biopsies per year, ensuring accurate and timely histopathological analysis for early detection of oral cancer and other pathologies.</w:t>
      </w:r>
    </w:p>
    <w:p>
      <w:pPr>
        <w:pStyle w:val="ListBullet"/>
        <w:spacing w:after="80" w:line="276" w:lineRule="auto"/>
      </w:pPr>
      <w:r>
        <w:t>Prescribed and monitored medication regimens for chronic oral pain, reducing patient-reported pain scores and improving quality of life.</w:t>
      </w:r>
    </w:p>
    <w:p>
      <w:pPr>
        <w:pStyle w:val="ListBullet"/>
        <w:spacing w:after="80" w:line="276" w:lineRule="auto"/>
      </w:pPr>
      <w:r>
        <w:t>Collaborated with medical specialists to develop integrated care plans for patients with complex systemic conditions, leading to fewer unplanned hospital admissions.</w:t>
      </w:r>
    </w:p>
    <w:p>
      <w:pPr>
        <w:pStyle w:val="ListBullet"/>
        <w:spacing w:after="240" w:line="276" w:lineRule="auto"/>
      </w:pPr>
      <w:r>
        <w:t>Conducted health education sessions for patients and staff, improving understanding of oral health and treatment adherence across the practice.</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Dental Medicine, followed by a specialist training program such as a Doctor of Clinical Dentistry in Oral Medicine, and registration as a specialist with the Dental Board of Australia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