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Paediatrician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Paediatrician with advanced training through the Royal Australasian College of Physicians, providing comprehensive care for infants, children and adolescents. Skilled in diagnosing and managing acute and chronic conditions, monitoring growth and development, and supporting families through health education and care coordination. Committed to evidence-based practice and improving long-term health outcomes for young patients.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Care planning and coordination   •   Health education and advice   •   Epic   •   Cerner   •   MedicalDirector   •   My Health Record   •   Written communication   •   Empathy and interpersonal care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Paediatrician</w:t>
      </w:r>
      <w:r>
        <w:t>, [Company Name], [City]</w:t>
      </w:r>
      <w:r>
        <w:rPr>
          <w:i/>
        </w:rPr>
        <w:tab/>
        <w:t>[Month Year] – [Month Year / Present]</w:t>
      </w:r>
    </w:p>
    <w:p>
      <w:pPr>
        <w:pStyle w:val="ListBullet"/>
        <w:spacing w:after="80" w:line="276" w:lineRule="auto"/>
      </w:pPr>
      <w:r>
        <w:t>Managed a caseload of up to 30 paediatric patients per week, reducing average wait times for developmental assessments from six weeks to four.</w:t>
      </w:r>
    </w:p>
    <w:p>
      <w:pPr>
        <w:pStyle w:val="ListBullet"/>
        <w:spacing w:after="80" w:line="276" w:lineRule="auto"/>
      </w:pPr>
      <w:r>
        <w:t>Led multidisciplinary care planning meetings with nursing, allied health and specialist teams, improving coordination for complex cases and reducing avoidable readmissions.</w:t>
      </w:r>
    </w:p>
    <w:p>
      <w:pPr>
        <w:pStyle w:val="ListBullet"/>
        <w:spacing w:after="80" w:line="276" w:lineRule="auto"/>
      </w:pPr>
      <w:r>
        <w:t>Provided health education to parents and carers on nutrition, injury prevention and developmental milestones, resulting in better adherence to care plans.</w:t>
      </w:r>
    </w:p>
    <w:p>
      <w:pPr>
        <w:pStyle w:val="ListBullet"/>
        <w:spacing w:after="80" w:line="276" w:lineRule="auto"/>
      </w:pPr>
      <w:r>
        <w:t>Diagnosed and treated acute and chronic illnesses in infants, children and adolescents, including asthma, diabetes and developmental delays.</w:t>
      </w:r>
    </w:p>
    <w:p>
      <w:pPr>
        <w:pStyle w:val="ListBullet"/>
        <w:spacing w:after="80" w:line="276" w:lineRule="auto"/>
      </w:pPr>
      <w:r>
        <w:t>Prescribed medications and therapies appropriate for paediatric patients, monitoring responses and adjusting treatment as needed.</w:t>
      </w:r>
    </w:p>
    <w:p>
      <w:pPr>
        <w:pStyle w:val="ListBullet"/>
        <w:spacing w:after="240" w:line="276" w:lineRule="auto"/>
      </w:pPr>
      <w:r>
        <w:t>Collaborated with community health services to streamline referral pathways for children with complex needs.</w:t>
      </w:r>
    </w:p>
    <w:p>
      <w:pPr>
        <w:spacing w:before="280" w:after="120"/>
        <w:jc w:val="left"/>
        <w:pBdr>
          <w:bottom w:val="single" w:sz="6" w:space="4" w:color="DFDED8"/>
        </w:pBdr>
      </w:pPr>
      <w:r>
        <w:rPr>
          <w:b/>
          <w:color w:val="2F62D9"/>
          <w:sz w:val="22"/>
        </w:rPr>
        <w:t>EDUCATION</w:t>
      </w:r>
    </w:p>
    <w:p>
      <w:pPr>
        <w:spacing w:before="0" w:after="200"/>
        <w:jc w:val="left"/>
      </w:pPr>
      <w:r>
        <w:t>Medical degree (Bachelor of Medicine, Bachelor of Surgery or Doctor of Medicine) followed by internship and advanced training through the Royal Australasian College of Physicians to attain Fellowship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