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Painter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painter with hands-on experience preparing and finishing interior and exterior surfaces across residential and commercial jobs. Skilled in surface preparation, colour matching and spray application, with a strong record of safe work from ladders and scaffolding. Known for consistent, quality finishes and reliable turnaround on site.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Surface preparation and priming   •   Colour matching and paint mixing   •   Spray application   •   Brush and roller finishing   •   Scaffolding and elevated access work   •   Hand and power tool operation   •   Worksite safety management   •   Building codes and standards compliance   •   Sanding and filling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Painter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surfaces by sanding, filling and priming walls, ceilings and woodwork ahead of finish coats on residential and commercial jobs</w:t>
      </w:r>
    </w:p>
    <w:p>
      <w:pPr>
        <w:pStyle w:val="ListBullet"/>
        <w:spacing w:after="80" w:line="276" w:lineRule="auto"/>
      </w:pPr>
      <w:r>
        <w:t>Mixed and colour-matched paints and coatings to client specifications, reducing rework from mismatched batches</w:t>
      </w:r>
    </w:p>
    <w:p>
      <w:pPr>
        <w:pStyle w:val="ListBullet"/>
        <w:spacing w:after="80" w:line="276" w:lineRule="auto"/>
      </w:pPr>
      <w:r>
        <w:t>Applied paint and coatings using brush, roller and spray equipment, maintaining even finish across large wall and ceiling areas</w:t>
      </w:r>
    </w:p>
    <w:p>
      <w:pPr>
        <w:pStyle w:val="ListBullet"/>
        <w:spacing w:after="80" w:line="276" w:lineRule="auto"/>
      </w:pPr>
      <w:r>
        <w:t>Set up and worked safely from ladders and scaffolding on multi-storey jobs, following site safety requirements</w:t>
      </w:r>
    </w:p>
    <w:p>
      <w:pPr>
        <w:pStyle w:val="ListBullet"/>
        <w:spacing w:after="80" w:line="276" w:lineRule="auto"/>
      </w:pPr>
      <w:r>
        <w:t>Inspected finished work against specification and completed touch-ups, keeping client callbacks low</w:t>
      </w:r>
    </w:p>
    <w:p>
      <w:pPr>
        <w:pStyle w:val="ListBullet"/>
        <w:spacing w:after="240" w:line="276" w:lineRule="auto"/>
      </w:pPr>
      <w:r>
        <w:t>Coordinated with builders and site supervisors to sequence painting works around other trades and meet handover deadlines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Painting and Decorating (apprenticeship), typically completed through a registered training organisation with on-the-job training; many painters enter via a Year 12 pathway before starting an apprenticeship.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