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Parking Inspector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parking inspector with a strong grounding in local government regulations and public contact. Comfortable patrolling high-traffic areas, checking permits and meters, and issuing infringements accurately using handheld devices. Known for staying calm under pressure and explaining rules clearly to residents and visitors.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Regulatory compliance   •   Parking permit and meter checks   •   Handheld infringement devices   •   Parking management software (e.g., PayStay)   •   Body-worn cameras   •   Two-way radios   •   GPS-enabled patrol apps   •   Written communication   •   Attention to detail   •   Customer service   •   Problem solving   •   Digital literacy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Parking Inspector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Patrolled assigned zones across a busy council area, checking time limits and permits, and issued infringements accurately through handheld devices.</w:t>
      </w:r>
    </w:p>
    <w:p>
      <w:pPr>
        <w:pStyle w:val="ListBullet"/>
        <w:spacing w:after="80" w:line="276" w:lineRule="auto"/>
      </w:pPr>
      <w:r>
        <w:t>Reduced repeat parking breaches in a shopping strip by explaining permit rules to drivers and noting problem spots for follow-up patrols.</w:t>
      </w:r>
    </w:p>
    <w:p>
      <w:pPr>
        <w:pStyle w:val="ListBullet"/>
        <w:spacing w:after="80" w:line="276" w:lineRule="auto"/>
      </w:pPr>
      <w:r>
        <w:t>Managed parking flow during weekend events, directing vehicles and keeping access lanes clear for emergency services.</w:t>
      </w:r>
    </w:p>
    <w:p>
      <w:pPr>
        <w:pStyle w:val="ListBullet"/>
        <w:spacing w:after="80" w:line="276" w:lineRule="auto"/>
      </w:pPr>
      <w:r>
        <w:t>Prepared clear evidence reports for contested fines, including photos and notes, which helped uphold infringements on review.</w:t>
      </w:r>
    </w:p>
    <w:p>
      <w:pPr>
        <w:pStyle w:val="ListBullet"/>
        <w:spacing w:after="80" w:line="276" w:lineRule="auto"/>
      </w:pPr>
      <w:r>
        <w:t>Checked meters and PayStay sessions daily, reporting faulty equipment so revenue loss was minimised.</w:t>
      </w:r>
    </w:p>
    <w:p>
      <w:pPr>
        <w:pStyle w:val="ListBullet"/>
        <w:spacing w:after="240" w:line="276" w:lineRule="auto"/>
      </w:pPr>
      <w:r>
        <w:t>Used body-worn camera and two-way radio during high-conflict interactions, keeping incidents documented and escalating when needed.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with a current driver's licence and police check; Certificate III in Local Government or a short course in regulatory compliance is common.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