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Personal Banker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Personal banker with experience in retail banking, specialising in account management, lending and customer service. Skilled at assessing financial situations and recommending suitable banking products while ensuring compliance with NCCP and ASIC requirements. Committed to building long-term customer relationships and meeting branch sales targets.</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Regulatory compliance (NCCP, ASIC)   •   Banking software (Temenos, Finacle)   •   CRM systems   •   Microsoft Office   •   Phone and video conferencing   •   Client relationships and advisory   •   Written communication   •   Attention to detail   •   Problem solving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Personal Banker</w:t>
      </w:r>
      <w:r>
        <w:t>, [Company Name], [City]</w:t>
      </w:r>
      <w:r>
        <w:rPr>
          <w:i/>
        </w:rPr>
        <w:tab/>
        <w:t>[Month Year] – [Month Year / Present]</w:t>
      </w:r>
    </w:p>
    <w:p>
      <w:pPr>
        <w:pStyle w:val="ListBullet"/>
        <w:spacing w:after="80" w:line="276" w:lineRule="auto"/>
      </w:pPr>
      <w:r>
        <w:t>Managed a portfolio of retail banking customers, opening and maintaining transaction accounts, term deposits and credit products with a focus on accuracy and compliance.</w:t>
      </w:r>
    </w:p>
    <w:p>
      <w:pPr>
        <w:pStyle w:val="ListBullet"/>
        <w:spacing w:after="80" w:line="276" w:lineRule="auto"/>
      </w:pPr>
      <w:r>
        <w:t>Reviewed customer financial situations and recommended suitable loan and savings products, contributing to branch sales targets and improved customer retention.</w:t>
      </w:r>
    </w:p>
    <w:p>
      <w:pPr>
        <w:pStyle w:val="ListBullet"/>
        <w:spacing w:after="80" w:line="276" w:lineRule="auto"/>
      </w:pPr>
      <w:r>
        <w:t>Walked prospective borrowers through loan terms, fees and repayment conditions, ensuring fully informed consent and adherence to responsible lending obligations.</w:t>
      </w:r>
    </w:p>
    <w:p>
      <w:pPr>
        <w:pStyle w:val="ListBullet"/>
        <w:spacing w:after="80" w:line="276" w:lineRule="auto"/>
      </w:pPr>
      <w:r>
        <w:t>Investigated and resolved account discrepancies by coordinating with internal teams and using banking systems such as Temenos and Finacle.</w:t>
      </w:r>
    </w:p>
    <w:p>
      <w:pPr>
        <w:pStyle w:val="ListBullet"/>
        <w:spacing w:after="240" w:line="276" w:lineRule="auto"/>
      </w:pPr>
      <w:r>
        <w:t>Maintained up-to-date knowledge of banking products and regulatory requirements, including NCCP and AML/CTF, to provide accurate advice.</w:t>
      </w:r>
    </w:p>
    <w:p>
      <w:pPr>
        <w:spacing w:before="280" w:after="120"/>
        <w:jc w:val="left"/>
        <w:pBdr>
          <w:bottom w:val="single" w:sz="6" w:space="4" w:color="DFDED8"/>
        </w:pBdr>
      </w:pPr>
      <w:r>
        <w:rPr>
          <w:b/>
          <w:color w:val="2F62D9"/>
          <w:sz w:val="22"/>
        </w:rPr>
        <w:t>EDUCATION</w:t>
      </w:r>
    </w:p>
    <w:p>
      <w:pPr>
        <w:spacing w:before="0" w:after="200"/>
        <w:jc w:val="left"/>
      </w:pPr>
      <w:r>
        <w:t>Year 12 completion with on-the-job training is common, though a diploma or bachelor degree in business, finance or a related field is also well regarded.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