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Pharmacologist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Pharmacologist with a laboratory research background, focused on how drugs interact with biological systems at the molecular and cellular level. Experienced in designing experiments, running chromatographic and mass spectrometry analysis, and turning complex datasets into clear findings for reports and publications. Works to tight safety, ethical and regulatory standards, and comfortable moving between wet lab work and statistical analysis.</w:t>
      </w:r>
    </w:p>
    <w:p>
      <w:pPr>
        <w:spacing w:before="280" w:after="120"/>
        <w:jc w:val="left"/>
        <w:pBdr>
          <w:bottom w:val="single" w:sz="6" w:space="4" w:color="DFDED8"/>
        </w:pBdr>
      </w:pPr>
      <w:r>
        <w:rPr>
          <w:b/>
          <w:color w:val="2F62D9"/>
          <w:sz w:val="22"/>
        </w:rPr>
        <w:t>KEY SKILLS</w:t>
      </w:r>
    </w:p>
    <w:p>
      <w:pPr>
        <w:spacing w:before="0" w:after="200"/>
        <w:jc w:val="left"/>
      </w:pPr>
      <w:r>
        <w:t>Laboratory analysis and assay development   •   Biological sample analysis by chromatography and mass spectrometry   •   Data analysis and statistical modelling   •   GraphPad Prism   •   R   •   SPSS   •   Python   •   Excel   •   Regulatory compliance and GLP-aligned documentation   •   Experimental design and controls   •   Written communication for reports and publications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Pharmacologist</w:t>
      </w:r>
      <w:r>
        <w:t>, [Company Name], [City]</w:t>
      </w:r>
      <w:r>
        <w:rPr>
          <w:i/>
        </w:rPr>
        <w:tab/>
        <w:t>[Month Year] – [Month Year / Present]</w:t>
      </w:r>
    </w:p>
    <w:p>
      <w:pPr>
        <w:pStyle w:val="ListBullet"/>
        <w:spacing w:after="80" w:line="276" w:lineRule="auto"/>
      </w:pPr>
      <w:r>
        <w:t>Designed and ran in vitro experiments investigating dose-response effects of candidate compounds, refining assay protocols so results held up across repeat runs.</w:t>
      </w:r>
    </w:p>
    <w:p>
      <w:pPr>
        <w:pStyle w:val="ListBullet"/>
        <w:spacing w:after="80" w:line="276" w:lineRule="auto"/>
      </w:pPr>
      <w:r>
        <w:t>Analysed biological samples using HPLC and LC-MS, preparing and documenting sample batches to meet study timelines.</w:t>
      </w:r>
    </w:p>
    <w:p>
      <w:pPr>
        <w:pStyle w:val="ListBullet"/>
        <w:spacing w:after="80" w:line="276" w:lineRule="auto"/>
      </w:pPr>
      <w:r>
        <w:t>Interpreted experimental data in R and GraphPad Prism, producing statistical summaries that fed directly into internal reports and peer-reviewed publications.</w:t>
      </w:r>
    </w:p>
    <w:p>
      <w:pPr>
        <w:pStyle w:val="ListBullet"/>
        <w:spacing w:after="80" w:line="276" w:lineRule="auto"/>
      </w:pPr>
      <w:r>
        <w:t>Maintained laboratory records, ethics submissions and safety documentation to GLP-aligned standards, keeping studies audit-ready.</w:t>
      </w:r>
    </w:p>
    <w:p>
      <w:pPr>
        <w:pStyle w:val="ListBullet"/>
        <w:spacing w:after="240" w:line="276" w:lineRule="auto"/>
      </w:pPr>
      <w:r>
        <w:t>Worked across a multi-disciplinary research team, presenting findings at group meetings and responding to reviewer and stakeholder questions.</w:t>
      </w:r>
    </w:p>
    <w:p>
      <w:pPr>
        <w:spacing w:before="280" w:after="120"/>
        <w:jc w:val="left"/>
        <w:pBdr>
          <w:bottom w:val="single" w:sz="6" w:space="4" w:color="DFDED8"/>
        </w:pBdr>
      </w:pPr>
      <w:r>
        <w:rPr>
          <w:b/>
          <w:color w:val="2F62D9"/>
          <w:sz w:val="22"/>
        </w:rPr>
        <w:t>EDUCATION</w:t>
      </w:r>
    </w:p>
    <w:p>
      <w:pPr>
        <w:spacing w:before="0" w:after="200"/>
        <w:jc w:val="left"/>
      </w:pPr>
      <w:r>
        <w:t>Bachelor degree in pharmacology, biomedical science or a related discipline, with honours or a postgraduate qualification (masters or PhD) common for research and senior laboratory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