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Photographer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Photographer experienced in studio portraiture, on-location commercial work and events coverage, from client consultation through to final image delivery. Comfortable managing lighting, composition and post-production to meet a brief while keeping shoots on schedule and within budget. Known for building rapport with clients quickly and translating a loose creative idea into a consistent, deliverable set of images.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Studio and on-location lighting design   •   Composition and exposure control across DSLR and mirrorless systems   •   Adobe Lightroom and Photoshop post-production   •   Client consultation and brief interpretation   •   Digital asset management and archiving   •   Project and timeline management for shoots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Photographer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Ran client consultations to confirm brief, style and deliverables before each shoot, reducing reshoot requests</w:t>
      </w:r>
    </w:p>
    <w:p>
      <w:pPr>
        <w:pStyle w:val="ListBullet"/>
        <w:spacing w:after="80" w:line="276" w:lineRule="auto"/>
      </w:pPr>
      <w:r>
        <w:t>Set up and adjusted studio lighting kits and reflectors for portrait and product sessions to achieve consistent, brief-matched results</w:t>
      </w:r>
    </w:p>
    <w:p>
      <w:pPr>
        <w:pStyle w:val="ListBullet"/>
        <w:spacing w:after="80" w:line="276" w:lineRule="auto"/>
      </w:pPr>
      <w:r>
        <w:t>Edited and colour-graded image sets in Lightroom and Photoshop, delivering final files within agreed formats and turnaround times</w:t>
      </w:r>
    </w:p>
    <w:p>
      <w:pPr>
        <w:pStyle w:val="ListBullet"/>
        <w:spacing w:after="80" w:line="276" w:lineRule="auto"/>
      </w:pPr>
      <w:r>
        <w:t>Sourced props, backdrops and locations to support creative direction on commercial and editorial shoots</w:t>
      </w:r>
    </w:p>
    <w:p>
      <w:pPr>
        <w:pStyle w:val="ListBullet"/>
        <w:spacing w:after="80" w:line="276" w:lineRule="auto"/>
      </w:pPr>
      <w:r>
        <w:t>Organised and archived digital assets using client management platforms, keeping past shoots retrievable for reprints and reuse</w:t>
      </w:r>
    </w:p>
    <w:p>
      <w:pPr>
        <w:pStyle w:val="ListBullet"/>
        <w:spacing w:after="240" w:line="276" w:lineRule="auto"/>
      </w:pPr>
      <w:r>
        <w:t>Covered live events and functions under variable lighting conditions, delivering a curated final gallery to the client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a Diploma of Photography and Digital Imaging, or a Bachelor of Photography/Visual Arts, though many photographers build a career from Year 12 plus a strong self-taught portfolio and short courses in studio lighting or Adobe Creative Cloud software.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