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Practice Manager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Practice Manager with experience running the operational and financial side of a healthcare clinic, from staff rosters and budgets to compliance and patient systems. Comfortable being the point of contact between practitioners, patients and external agencies, and confident making decisions that keep a clinic running smoothly day to day.</w:t>
      </w:r>
    </w:p>
    <w:p>
      <w:pPr>
        <w:spacing w:before="280" w:after="120"/>
        <w:jc w:val="left"/>
        <w:pBdr>
          <w:bottom w:val="single" w:sz="6" w:space="4" w:color="DFDED8"/>
        </w:pBdr>
      </w:pPr>
      <w:r>
        <w:rPr>
          <w:b/>
          <w:color w:val="2F62D9"/>
          <w:sz w:val="22"/>
        </w:rPr>
        <w:t>KEY SKILLS</w:t>
      </w:r>
    </w:p>
    <w:p>
      <w:pPr>
        <w:spacing w:before="0" w:after="200"/>
        <w:jc w:val="left"/>
      </w:pPr>
      <w:r>
        <w:t>Operations management   •   Budgeting and forecasting   •   Financial reporting   •   Regulatory compliance   •   Staff rostering and recruitment   •   Best Practice / Medical Director software   •   MYOB or Xero   •   Patient scheduling and EHR systems   •   Stakeholder management   •   Problem solving</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Practice Manager</w:t>
      </w:r>
      <w:r>
        <w:t>, [Company Name], [City]</w:t>
      </w:r>
      <w:r>
        <w:rPr>
          <w:i/>
        </w:rPr>
        <w:tab/>
        <w:t>[Month Year] – [Month Year / Present]</w:t>
      </w:r>
    </w:p>
    <w:p>
      <w:pPr>
        <w:pStyle w:val="ListBullet"/>
        <w:spacing w:after="80" w:line="276" w:lineRule="auto"/>
      </w:pPr>
      <w:r>
        <w:t>Managed staff rosters and recruitment for clinical and administrative teams, reducing gaps in shift coverage during peak periods</w:t>
      </w:r>
    </w:p>
    <w:p>
      <w:pPr>
        <w:pStyle w:val="ListBullet"/>
        <w:spacing w:after="80" w:line="276" w:lineRule="auto"/>
      </w:pPr>
      <w:r>
        <w:t>Prepared monthly budgets and financial reports for the practice owner, identifying cost savings in supplier contracts</w:t>
      </w:r>
    </w:p>
    <w:p>
      <w:pPr>
        <w:pStyle w:val="ListBullet"/>
        <w:spacing w:after="80" w:line="276" w:lineRule="auto"/>
      </w:pPr>
      <w:r>
        <w:t>Coordinated the shift to electronic health records, cutting patient check-in time and reducing filing errors</w:t>
      </w:r>
    </w:p>
    <w:p>
      <w:pPr>
        <w:pStyle w:val="ListBullet"/>
        <w:spacing w:after="80" w:line="276" w:lineRule="auto"/>
      </w:pPr>
      <w:r>
        <w:t>Led compliance reviews against privacy, health and workplace safety requirements, closing identified gaps ahead of accreditation visits</w:t>
      </w:r>
    </w:p>
    <w:p>
      <w:pPr>
        <w:pStyle w:val="ListBullet"/>
        <w:spacing w:after="80" w:line="276" w:lineRule="auto"/>
      </w:pPr>
      <w:r>
        <w:t>Acted as first point of contact for practitioners, patients and suppliers, resolving scheduling and service issues before they affected patient care</w:t>
      </w:r>
    </w:p>
    <w:p>
      <w:pPr>
        <w:pStyle w:val="ListBullet"/>
        <w:spacing w:after="240" w:line="276" w:lineRule="auto"/>
      </w:pPr>
      <w:r>
        <w:t>Oversaw invoicing and Medicare billing processes, reducing the rate of rejected claims</w:t>
      </w:r>
    </w:p>
    <w:p>
      <w:pPr>
        <w:spacing w:before="280" w:after="120"/>
        <w:jc w:val="left"/>
        <w:pBdr>
          <w:bottom w:val="single" w:sz="6" w:space="4" w:color="DFDED8"/>
        </w:pBdr>
      </w:pPr>
      <w:r>
        <w:rPr>
          <w:b/>
          <w:color w:val="2F62D9"/>
          <w:sz w:val="22"/>
        </w:rPr>
        <w:t>EDUCATION</w:t>
      </w:r>
    </w:p>
    <w:p>
      <w:pPr>
        <w:spacing w:before="0" w:after="200"/>
        <w:jc w:val="left"/>
      </w:pPr>
      <w:r>
        <w:t>Typical entry is via a Diploma of Practice Management, Diploma of Business or Diploma of Health Administration, though many Practice Managers move into the role from senior clinic administration or reception roles and build on this with a Bachelor degree or postgraduate qualification in health or business management over time.</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