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Primary Health Network Manager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Primary Health Network Manager with a track record in commissioning primary care services and leading strategic planning across a region. Skilled at aligning community needs assessments with service provider contracts to improve access and health outcomes. Experienced in managing multidisciplinary stakeholders, from GPs to community organisations.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Strategy development   •   Budgeting and forecasting   •   Project management   •   Regulatory compliance   •   Microsoft Excel   •   Power BI   •   Microsoft Project   •   Salesforce   •   People leadership   •   Stakeholder management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Primary Health Network Manager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Led strategic planning for primary health care services across a region, aligning commissioning priorities with community needs assessments and government policy directions.</w:t>
      </w:r>
    </w:p>
    <w:p>
      <w:pPr>
        <w:pStyle w:val="ListBullet"/>
        <w:spacing w:after="80" w:line="276" w:lineRule="auto"/>
      </w:pPr>
      <w:r>
        <w:t>Commissioned new mental health and after-hours services based on needs assessments, reducing waiting times for local residents from several weeks to under a fortnight.</w:t>
      </w:r>
    </w:p>
    <w:p>
      <w:pPr>
        <w:pStyle w:val="ListBullet"/>
        <w:spacing w:after="80" w:line="276" w:lineRule="auto"/>
      </w:pPr>
      <w:r>
        <w:t>Managed contracts and performance of health service providers, introducing regular performance reviews that improved compliance and service delivery timelines.</w:t>
      </w:r>
    </w:p>
    <w:p>
      <w:pPr>
        <w:pStyle w:val="ListBullet"/>
        <w:spacing w:after="80" w:line="276" w:lineRule="auto"/>
      </w:pPr>
      <w:r>
        <w:t>Engaged with GPs, allied health professionals, and community stakeholders to co-design care models, increasing participation in local health programs and improving referral pathways.</w:t>
      </w:r>
    </w:p>
    <w:p>
      <w:pPr>
        <w:pStyle w:val="ListBullet"/>
        <w:spacing w:after="240" w:line="276" w:lineRule="auto"/>
      </w:pPr>
      <w:r>
        <w:t>Oversaw budgets and reporting on health outcomes, identifying efficiencies that redirected funds to frontline services without reducing service quality.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Postgraduate qualification in health management, public health, or business administration is common, though a bachelor degree in a health-related field combined with extensive management experience is also accepted.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