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Project Director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Project director with extensive experience leading large, complex initiatives from business case through to delivery. Skilled in setting delivery strategy, managing multi-million dollar budgets, and aligning cross-functional teams to a single outcome. Proven track record in governance, risk management, and executive stakeholder engagement.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  •   Strategy development   •   Budgeting and forecasting   •   Risk and internal controls   •   Stakeholder management   •   People leadership   •   Written communication   •   Problem solving   •   Microsoft Project   •   Jira   •   Smartsheet   •   Tableau   •   Confluence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Project Director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Defined project scope, timeline and resource requirements in consultation with executive sponsors, securing approval for a multi-year, multi-workstream program.</w:t>
      </w:r>
    </w:p>
    <w:p>
      <w:pPr>
        <w:pStyle w:val="ListBullet"/>
        <w:spacing w:after="80" w:line="276" w:lineRule="auto"/>
      </w:pPr>
      <w:r>
        <w:t>Built and coached a cross-functional project team, delegating work and managing performance to deliver against tight deadlines.</w:t>
      </w:r>
    </w:p>
    <w:p>
      <w:pPr>
        <w:pStyle w:val="ListBullet"/>
        <w:spacing w:after="80" w:line="276" w:lineRule="auto"/>
      </w:pPr>
      <w:r>
        <w:t>Monitored budget, schedule and quality metrics against agreed baselines, identifying variances and implementing corrective actions to keep the program on track.</w:t>
      </w:r>
    </w:p>
    <w:p>
      <w:pPr>
        <w:pStyle w:val="ListBullet"/>
        <w:spacing w:after="80" w:line="276" w:lineRule="auto"/>
      </w:pPr>
      <w:r>
        <w:t>Identified and mitigated risks, escalating critical issues to the program board and implementing controls that reduced delivery exposure.</w:t>
      </w:r>
    </w:p>
    <w:p>
      <w:pPr>
        <w:pStyle w:val="ListBullet"/>
        <w:spacing w:after="80" w:line="276" w:lineRule="auto"/>
      </w:pPr>
      <w:r>
        <w:t>Communicated status, decisions and learnings to stakeholders and executive teams, preparing board papers and leading steering committee meetings.</w:t>
      </w:r>
    </w:p>
    <w:p>
      <w:pPr>
        <w:pStyle w:val="ListBullet"/>
        <w:spacing w:after="240" w:line="276" w:lineRule="auto"/>
      </w:pPr>
      <w:r>
        <w:t>Delivered a high-value program within budget and ahead of schedule, establishing a risk framework that became standard practice across the organisation.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project management, business, engineering or a related discipline; many project directors also hold a postgraduate qualification such as a Master of Project Management or MBA.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