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Property Developer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Property developer with hands on experience across the full project cycle, from site identification and due diligence through planning approval, finance and construction to settlement or lease. Carries the commercial risk on projects and keeps consultants, builders, financiers and agents working to the same program. Strong on feasibility modelling and the approvals process, and comfortable making calls when the numbers or the timeline move.</w:t>
      </w:r>
    </w:p>
    <w:p>
      <w:pPr>
        <w:spacing w:before="280" w:after="120"/>
        <w:jc w:val="left"/>
        <w:pBdr>
          <w:bottom w:val="single" w:sz="6" w:space="4" w:color="DFDED8"/>
        </w:pBdr>
      </w:pPr>
      <w:r>
        <w:rPr>
          <w:b/>
          <w:color w:val="2F62D9"/>
          <w:sz w:val="22"/>
        </w:rPr>
        <w:t>KEY SKILLS</w:t>
      </w:r>
    </w:p>
    <w:p>
      <w:pPr>
        <w:spacing w:before="0" w:after="200"/>
        <w:jc w:val="left"/>
      </w:pPr>
      <w:r>
        <w:t>Project management   •   Budgeting and forecasting   •   Financial analysis and modelling   •   Feasibility and residual land value analysis   •   Risk and internal controls   •   Selling and negotiation   •   Property transactions and management   •   Development application preparation and management   •   Stakeholder management   •   Client relationships and advisory   •   Estate Master   •   Microsoft Excel   •   Procore   •   CostX   •   Microsoft Project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Property Developer</w:t>
      </w:r>
      <w:r>
        <w:t>, [Company Name], [City]</w:t>
      </w:r>
      <w:r>
        <w:rPr>
          <w:i/>
        </w:rPr>
        <w:tab/>
        <w:t>[Month Year] – [Month Year / Present]</w:t>
      </w:r>
    </w:p>
    <w:p>
      <w:pPr>
        <w:pStyle w:val="ListBullet"/>
        <w:spacing w:after="80" w:line="276" w:lineRule="auto"/>
      </w:pPr>
      <w:r>
        <w:t>Ran feasibility and residual land value modelling on residential infill and mixed use sites, testing build cost, holding costs, finance and end value before recommending whether to proceed.</w:t>
      </w:r>
    </w:p>
    <w:p>
      <w:pPr>
        <w:pStyle w:val="ListBullet"/>
        <w:spacing w:after="80" w:line="276" w:lineRule="auto"/>
      </w:pPr>
      <w:r>
        <w:t>Took staged development applications through council, coordinating the planner, surveyor, engineer and arborist so responses to requests for information went back as a single consolidated package.</w:t>
      </w:r>
    </w:p>
    <w:p>
      <w:pPr>
        <w:pStyle w:val="ListBullet"/>
        <w:spacing w:after="80" w:line="276" w:lineRule="auto"/>
      </w:pPr>
      <w:r>
        <w:t>Managed the consultant team from design freeze to lodgement, cutting the turnaround from eight weeks to five by locking the scope and running fortnightly coordination meetings.</w:t>
      </w:r>
    </w:p>
    <w:p>
      <w:pPr>
        <w:pStyle w:val="ListBullet"/>
        <w:spacing w:after="80" w:line="276" w:lineRule="auto"/>
      </w:pPr>
      <w:r>
        <w:t>Built and maintained project cash flow forecasts in Excel and Estate Master, flagging funding shortfalls early enough to adjust drawdown timing rather than stall construction.</w:t>
      </w:r>
    </w:p>
    <w:p>
      <w:pPr>
        <w:pStyle w:val="ListBullet"/>
        <w:spacing w:after="80" w:line="276" w:lineRule="auto"/>
      </w:pPr>
      <w:r>
        <w:t>Coordinated the sales release and settlement process with the appointed agent across a staged release of townhouses, keeping handovers to purchasers on schedule and defects lists closed out.</w:t>
      </w:r>
    </w:p>
    <w:p>
      <w:pPr>
        <w:pStyle w:val="ListBullet"/>
        <w:spacing w:after="240" w:line="276" w:lineRule="auto"/>
      </w:pPr>
      <w:r>
        <w:t>Maintained the project risk register and internal controls across construction, reviewing progress claims against the cost plan and reporting variances to the development director each month.</w:t>
      </w:r>
    </w:p>
    <w:p>
      <w:pPr>
        <w:spacing w:before="280" w:after="120"/>
        <w:jc w:val="left"/>
        <w:pBdr>
          <w:bottom w:val="single" w:sz="6" w:space="4" w:color="DFDED8"/>
        </w:pBdr>
      </w:pPr>
      <w:r>
        <w:rPr>
          <w:b/>
          <w:color w:val="2F62D9"/>
          <w:sz w:val="22"/>
        </w:rPr>
        <w:t>EDUCATION</w:t>
      </w:r>
    </w:p>
    <w:p>
      <w:pPr>
        <w:spacing w:before="0" w:after="200"/>
        <w:jc w:val="left"/>
      </w:pPr>
      <w:r>
        <w:t>A bachelor degree in property economics, construction management or urban and regional planning is the most common entry path, and many developers add a postgraduate qualification in property development, project management or finance; a smaller group comes through a diploma or advanced diploma combined with trade, agency or council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