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Prosthetist and Orthotist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Prosthetist and orthotist with a clinical background in assessing, designing and fitting prostheses and orthoses for people with limb loss, limb difference or neuromuscular conditions. Combines hands-on casting and CAD/CAM fabrication with patient education and ongoing device review to support mobility and independence. Works collaboratively across rehabilitation teams and private practice settings.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Patient care and support   •   Clinical assessment and treatment   •   Rehabilitation and therapy   •   Health education and advice   •   Craft and handmade production   •   Rodin4D CAD/CAM   •   Omega Tracer   •   Insignia scanning and carving system   •   3D printing and additive manufacturing software   •   Written communication   •   Attention to detail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Prosthetist and Orthotist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mobility, limb condition and goals for a varied caseload, matching device prescriptions to daily function and comfort needs.</w:t>
      </w:r>
    </w:p>
    <w:p>
      <w:pPr>
        <w:pStyle w:val="ListBullet"/>
        <w:spacing w:after="80" w:line="276" w:lineRule="auto"/>
      </w:pPr>
      <w:r>
        <w:t>Fabricated and fitted prostheses and orthoses using CAD/CAM and hand techniques, improving turnaround from five days to three for standard devices.</w:t>
      </w:r>
    </w:p>
    <w:p>
      <w:pPr>
        <w:pStyle w:val="ListBullet"/>
        <w:spacing w:after="80" w:line="276" w:lineRule="auto"/>
      </w:pPr>
      <w:r>
        <w:t>Reviewed device comfort, function and skin health during follow-up clinics, resolving pressure issues before they required device remakes.</w:t>
      </w:r>
    </w:p>
    <w:p>
      <w:pPr>
        <w:pStyle w:val="ListBullet"/>
        <w:spacing w:after="80" w:line="276" w:lineRule="auto"/>
      </w:pPr>
      <w:r>
        <w:t>Educated patients, families and carers on wear schedules and device care, supporting adherence and reducing emergency calls.</w:t>
      </w:r>
    </w:p>
    <w:p>
      <w:pPr>
        <w:pStyle w:val="ListBullet"/>
        <w:spacing w:after="240" w:line="276" w:lineRule="auto"/>
      </w:pPr>
      <w:r>
        <w:t>Collaborated with physiotherapists and rehabilitation teams to align device alignment with gait training goals.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prosthetics and orthotics from an accredited program, with many practitioners also completing a postgraduate qualification in clinical prosthetics and orthotics.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