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Protective Services Officer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 calm, community-focused Protective Services Officer with experience patrolling public transport and public spaces to deter crime and respond to incidents. Skilled in de-escalation, regulatory compliance and emergency response, with a strong commitment to public safety and effective communication with diverse commuters.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Security operations   •   Regulatory compliance   •   Emergency response   •   LEAP database   •   Body-worn cameras   •   Two-way radios   •   Mobile data terminals   •   Firearms   •   Written communication   •   Problem solving   •   Attention to detail   •   Customer service   •   Physical stamina and dexterity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Protective Services Officer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Patrolled train stations, trams and buses across a busy metropolitan network, maintaining a visible presence that deterred anti-social behaviour and fare evasion.</w:t>
      </w:r>
    </w:p>
    <w:p>
      <w:pPr>
        <w:pStyle w:val="ListBullet"/>
        <w:spacing w:after="80" w:line="276" w:lineRule="auto"/>
      </w:pPr>
      <w:r>
        <w:t>Responded to incidents including assaults, thefts and medical emergencies, coordinating with ambulance and police units to ensure timely assistance and accurate reporting.</w:t>
      </w:r>
    </w:p>
    <w:p>
      <w:pPr>
        <w:pStyle w:val="ListBullet"/>
        <w:spacing w:after="80" w:line="276" w:lineRule="auto"/>
      </w:pPr>
      <w:r>
        <w:t>Issued infringements for fare evasion and disorderly conduct, applying discretion and clear communication to defuse tense interactions and secure compliance.</w:t>
      </w:r>
    </w:p>
    <w:p>
      <w:pPr>
        <w:pStyle w:val="ListBullet"/>
        <w:spacing w:after="80" w:line="276" w:lineRule="auto"/>
      </w:pPr>
      <w:r>
        <w:t>Arrested and detained offenders under the Victoria Police Act, completing custody procedures safely and accurately while preserving evidence.</w:t>
      </w:r>
    </w:p>
    <w:p>
      <w:pPr>
        <w:pStyle w:val="ListBullet"/>
        <w:spacing w:after="80" w:line="276" w:lineRule="auto"/>
      </w:pPr>
      <w:r>
        <w:t>Prepared court briefs and incident reports, ensuring statements were clear, detailed and admissible for prosecution.</w:t>
      </w:r>
    </w:p>
    <w:p>
      <w:pPr>
        <w:pStyle w:val="ListBullet"/>
        <w:spacing w:after="240" w:line="276" w:lineRule="auto"/>
      </w:pPr>
      <w:r>
        <w:t>Assisted passengers with directions and accessibility needs, providing a reassuring presence during disruptions and peak periods.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Entry typically requires Year 12 or equivalent, with many officers holding a Certificate III or IV in justice, policing or security, or a diploma in a related field. Victoria Police provides paid training at the Academy, including firearm and defensive tactics instruction.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