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Public Relations Officer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Public relations professional experienced in writing media statements, managing journalist relationships and running communication campaigns across corporate, government or non-profit settings. Comfortable balancing day-to-day media enquiries with longer-term reputation and stakeholder strategy. Known for clear writing under deadline pressure and sound judgement during sensitive or high-profile situations.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Strategy development   •   Content creation and writing   •   Media relations and pitching   •   Stakeholder management   •   Crisis and issues communication   •   Hootsuite   •   Meltwater   •   Adobe Creative Suite   •   Canva   •   Microsoft Office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Public Relations Officer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Wrote and distributed press releases and media statements, securing consistent coverage across print, broadcast and online outlets</w:t>
      </w:r>
    </w:p>
    <w:p>
      <w:pPr>
        <w:pStyle w:val="ListBullet"/>
        <w:spacing w:after="80" w:line="276" w:lineRule="auto"/>
      </w:pPr>
      <w:r>
        <w:t>Built and maintained relationships with journalists and producers, improving response times to media enquiries</w:t>
      </w:r>
    </w:p>
    <w:p>
      <w:pPr>
        <w:pStyle w:val="ListBullet"/>
        <w:spacing w:after="80" w:line="276" w:lineRule="auto"/>
      </w:pPr>
      <w:r>
        <w:t>Developed and executed communication campaigns from concept through to evaluation, aligning messaging with organisational objectives</w:t>
      </w:r>
    </w:p>
    <w:p>
      <w:pPr>
        <w:pStyle w:val="ListBullet"/>
        <w:spacing w:after="80" w:line="276" w:lineRule="auto"/>
      </w:pPr>
      <w:r>
        <w:t>Monitored media coverage and public sentiment using Meltwater, reporting findings to leadership to inform messaging adjustments</w:t>
      </w:r>
    </w:p>
    <w:p>
      <w:pPr>
        <w:pStyle w:val="ListBullet"/>
        <w:spacing w:after="80" w:line="276" w:lineRule="auto"/>
      </w:pPr>
      <w:r>
        <w:t>Coordinated spokesperson appearances, interviews and media events, briefing executives on key messages and likely questions</w:t>
      </w:r>
    </w:p>
    <w:p>
      <w:pPr>
        <w:pStyle w:val="ListBullet"/>
        <w:spacing w:after="240" w:line="276" w:lineRule="auto"/>
      </w:pPr>
      <w:r>
        <w:t>Managed internal and external messaging during a sensitive issue, maintaining a consistent public narrative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Bachelor degree in communications, public relations, journalism or a related field is the typical pathway (held by over half the workforce), with some practitioners entering via a postgraduate qualification or a diploma plus industry experience.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