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Publishing Editor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Publishing Editor with a track record of taking manuscripts and content from first draft to print or digital release. Comfortable balancing author relationships, style consistency and production deadlines across multiple projects at once. Known for clear developmental feedback that improves a manuscript's market fit without losing the author's voice.</w:t>
      </w:r>
    </w:p>
    <w:p>
      <w:pPr>
        <w:spacing w:before="280" w:after="120"/>
        <w:jc w:val="left"/>
        <w:pBdr>
          <w:bottom w:val="single" w:sz="6" w:space="4" w:color="DFDED8"/>
        </w:pBdr>
      </w:pPr>
      <w:r>
        <w:rPr>
          <w:b/>
          <w:color w:val="2F62D9"/>
          <w:sz w:val="22"/>
        </w:rPr>
        <w:t>KEY SKILLS</w:t>
      </w:r>
    </w:p>
    <w:p>
      <w:pPr>
        <w:spacing w:before="0" w:after="200"/>
        <w:jc w:val="left"/>
      </w:pPr>
      <w:r>
        <w:t>Manuscript assessment and acquisitions review   •   Developmental and copy editing   •   Editorial project management   •   Style guide application (Chicago Manual of Style, AP Stylebook)   •   Stakeholder liaison across authors, design and production   •   Version control and workflow management   •   Adobe InDesign   •   Microsoft Word   •   Editorial management systems (Coppice, Lotus)   •   Asana / Monday.com</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Publishing Editor</w:t>
      </w:r>
      <w:r>
        <w:t>, [Company Name], [City]</w:t>
      </w:r>
      <w:r>
        <w:rPr>
          <w:i/>
        </w:rPr>
        <w:tab/>
        <w:t>[Month Year] – [Month Year / Present]</w:t>
      </w:r>
    </w:p>
    <w:p>
      <w:pPr>
        <w:pStyle w:val="ListBullet"/>
        <w:spacing w:after="80" w:line="276" w:lineRule="auto"/>
      </w:pPr>
      <w:r>
        <w:t>Assessed incoming manuscripts and proposals against publishing strategy, recommending titles that met commercial and editorial criteria</w:t>
      </w:r>
    </w:p>
    <w:p>
      <w:pPr>
        <w:pStyle w:val="ListBullet"/>
        <w:spacing w:after="80" w:line="276" w:lineRule="auto"/>
      </w:pPr>
      <w:r>
        <w:t>Delivered developmental and line-edit feedback to authors, reducing revision cycles and improving manuscript clarity ahead of production handover</w:t>
      </w:r>
    </w:p>
    <w:p>
      <w:pPr>
        <w:pStyle w:val="ListBullet"/>
        <w:spacing w:after="80" w:line="276" w:lineRule="auto"/>
      </w:pPr>
      <w:r>
        <w:t>Coordinated editorial schedules across concurrent titles, tracking versions and deadlines to keep production on schedule</w:t>
      </w:r>
    </w:p>
    <w:p>
      <w:pPr>
        <w:pStyle w:val="ListBullet"/>
        <w:spacing w:after="80" w:line="276" w:lineRule="auto"/>
      </w:pPr>
      <w:r>
        <w:t>Liaised with designers, marketing and production teams to align cover, layout and release timing across each title</w:t>
      </w:r>
    </w:p>
    <w:p>
      <w:pPr>
        <w:pStyle w:val="ListBullet"/>
        <w:spacing w:after="240" w:line="276" w:lineRule="auto"/>
      </w:pPr>
      <w:r>
        <w:t>Applied house style guides consistently across print and digital output, cutting inconsistencies flagged at proofing stage</w:t>
      </w:r>
    </w:p>
    <w:p>
      <w:pPr>
        <w:spacing w:before="280" w:after="120"/>
        <w:jc w:val="left"/>
        <w:pBdr>
          <w:bottom w:val="single" w:sz="6" w:space="4" w:color="DFDED8"/>
        </w:pBdr>
      </w:pPr>
      <w:r>
        <w:rPr>
          <w:b/>
          <w:color w:val="2F62D9"/>
          <w:sz w:val="22"/>
        </w:rPr>
        <w:t>EDUCATION</w:t>
      </w:r>
    </w:p>
    <w:p>
      <w:pPr>
        <w:spacing w:before="0" w:after="200"/>
        <w:jc w:val="left"/>
      </w:pPr>
      <w:r>
        <w:t>Typical pathway is a bachelor degree in communications, publishing, journalism or English, with many editors also holding postgraduate qualifications in publishing or editing; entry via diploma-level study or on-the-job progression from editorial assistant roles is also common.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