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Real Estate Agency Principal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Licensed real estate principal with experience leading sales and property management teams across residential and commercial portfolios. Holds a full real estate licence and has managed trust accounts, compliance audits and agency budgets in line with state and territory legislation. Focused on building sustainable rent rolls and high-performing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Regulatory compliance and licence supervision   •   Trust account management and reconciliation   •   Operations management   •   Budgeting and forecasting   •   Risk and internal controls   •   People leadership and performance management   •   Client relationships and vendor advisory   •   Agentbox   •   VaultRE   •   Reapit   •   PropertyMe   •   Xero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Real Estate Agency Principal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Supervised a team of 15 sales agents and property managers, holding the agency licence and ensuring compliance with state or territory legislation.</w:t>
      </w:r>
    </w:p>
    <w:p>
      <w:pPr>
        <w:pStyle w:val="ListBullet"/>
        <w:spacing w:after="80" w:line="276" w:lineRule="auto"/>
      </w:pPr>
      <w:r>
        <w:t>Reconciled trust accounts weekly, clearing a backlog of 200 transactions and reducing audit exceptions to zero.</w:t>
      </w:r>
    </w:p>
    <w:p>
      <w:pPr>
        <w:pStyle w:val="ListBullet"/>
        <w:spacing w:after="80" w:line="276" w:lineRule="auto"/>
      </w:pPr>
      <w:r>
        <w:t>Set commission and fee structures that increased listing conversion across the residential division.</w:t>
      </w:r>
    </w:p>
    <w:p>
      <w:pPr>
        <w:pStyle w:val="ListBullet"/>
        <w:spacing w:after="80" w:line="276" w:lineRule="auto"/>
      </w:pPr>
      <w:r>
        <w:t>Recruited and trained eight new agents, cutting onboarding time from six weeks to four.</w:t>
      </w:r>
    </w:p>
    <w:p>
      <w:pPr>
        <w:pStyle w:val="ListBullet"/>
        <w:spacing w:after="80" w:line="276" w:lineRule="auto"/>
      </w:pPr>
      <w:r>
        <w:t>Reviewed agency budgets and vendor reporting, improving gross profit margin on property management.</w:t>
      </w:r>
    </w:p>
    <w:p>
      <w:pPr>
        <w:pStyle w:val="ListBullet"/>
        <w:spacing w:after="240" w:line="276" w:lineRule="auto"/>
      </w:pPr>
      <w:r>
        <w:t>Led the rollout of VaultRE and PropertyMe, integrating sales and property management data into one reporting view.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business, property or commerce, or a Diploma of Property (Real Estate), plus the state or territory real estate licence and ongoing continuing professional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