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Regional Education Manager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Regional Education Manager with experience leading education delivery across multiple schools and training providers. Skilled in operational management, regulatory compliance and supporting school leaders to improve student outcomes. Committed to aligning regional programs with curriculum standards and community needs.</w:t>
      </w:r>
    </w:p>
    <w:p>
      <w:pPr>
        <w:spacing w:before="280" w:after="120"/>
        <w:jc w:val="left"/>
        <w:pBdr>
          <w:bottom w:val="single" w:sz="6" w:space="4" w:color="DFDED8"/>
        </w:pBdr>
      </w:pPr>
      <w:r>
        <w:rPr>
          <w:b/>
          <w:color w:val="2F62D9"/>
          <w:sz w:val="22"/>
        </w:rPr>
        <w:t>KEY SKILLS</w:t>
      </w:r>
    </w:p>
    <w:p>
      <w:pPr>
        <w:spacing w:before="0" w:after="200"/>
        <w:jc w:val="left"/>
      </w:pPr>
      <w:r>
        <w:t>Operations management   •   Budgeting and forecasting   •   Regulatory compliance   •   Strategy development   •   Curriculum and lesson design   •   People leadership   •   Stakeholder management   •   Microsoft Excel   •   Compass   •   Sentral   •   Microsoft Teams   •   Canvas LMS</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Regional Education Manager</w:t>
      </w:r>
      <w:r>
        <w:t>, [Company Name], [City]</w:t>
      </w:r>
      <w:r>
        <w:rPr>
          <w:i/>
        </w:rPr>
        <w:tab/>
        <w:t>[Month Year] – [Month Year / Present]</w:t>
      </w:r>
    </w:p>
    <w:p>
      <w:pPr>
        <w:pStyle w:val="ListBullet"/>
        <w:spacing w:after="80" w:line="276" w:lineRule="auto"/>
      </w:pPr>
      <w:r>
        <w:t>Led a regional team of 14 school leaders across 9 sites, aligning education programs with state curriculum and compliance requirements, resulting in consistent compliance across all sites.</w:t>
      </w:r>
    </w:p>
    <w:p>
      <w:pPr>
        <w:pStyle w:val="ListBullet"/>
        <w:spacing w:after="80" w:line="276" w:lineRule="auto"/>
      </w:pPr>
      <w:r>
        <w:t>Introduced a shared reporting process using Excel and Sentral that cut monthly regional reporting time from three days to one.</w:t>
      </w:r>
    </w:p>
    <w:p>
      <w:pPr>
        <w:pStyle w:val="ListBullet"/>
        <w:spacing w:after="80" w:line="276" w:lineRule="auto"/>
      </w:pPr>
      <w:r>
        <w:t>Managed regional budget allocation across multiple programs, renegotiating supplier contracts to bring overspend back within budget.</w:t>
      </w:r>
    </w:p>
    <w:p>
      <w:pPr>
        <w:pStyle w:val="ListBullet"/>
        <w:spacing w:after="80" w:line="276" w:lineRule="auto"/>
      </w:pPr>
      <w:r>
        <w:t>Supported five principals through leadership coaching, resulting in improved staff retention and more consistent student assessment practices.</w:t>
      </w:r>
    </w:p>
    <w:p>
      <w:pPr>
        <w:pStyle w:val="ListBullet"/>
        <w:spacing w:after="80" w:line="276" w:lineRule="auto"/>
      </w:pPr>
      <w:r>
        <w:t>Chaired regional stakeholder meetings with government and community representatives, securing agreement on program priorities across all sites.</w:t>
      </w:r>
    </w:p>
    <w:p>
      <w:pPr>
        <w:pStyle w:val="ListBullet"/>
        <w:spacing w:after="240" w:line="276" w:lineRule="auto"/>
      </w:pPr>
      <w:r>
        <w:t>Coordinated compliance audits across the region, resolving all findings within the required timeframe and maintaining accreditation.</w:t>
      </w:r>
    </w:p>
    <w:p>
      <w:pPr>
        <w:spacing w:before="280" w:after="120"/>
        <w:jc w:val="left"/>
        <w:pBdr>
          <w:bottom w:val="single" w:sz="6" w:space="4" w:color="DFDED8"/>
        </w:pBdr>
      </w:pPr>
      <w:r>
        <w:rPr>
          <w:b/>
          <w:color w:val="2F62D9"/>
          <w:sz w:val="22"/>
        </w:rPr>
        <w:t>EDUCATION</w:t>
      </w:r>
    </w:p>
    <w:p>
      <w:pPr>
        <w:spacing w:before="0" w:after="200"/>
        <w:jc w:val="left"/>
      </w:pPr>
      <w:r>
        <w:t>A Bachelor of Education or related degree, often followed by a postgraduate qualification in education leadership or management.</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