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Safety Consultant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Safety consultant with experience assessing hazards and advising on controls across construction, healthcare and public administration sites. Skilled in auditing, incident investigation and delivering practical safety training to staff and contractors. Adept at translating complex WHS legislation into clear systems that management can implement.</w:t>
      </w:r>
    </w:p>
    <w:p>
      <w:pPr>
        <w:spacing w:before="280" w:after="120"/>
        <w:jc w:val="left"/>
        <w:pBdr>
          <w:bottom w:val="single" w:sz="6" w:space="4" w:color="DFDED8"/>
        </w:pBdr>
      </w:pPr>
      <w:r>
        <w:rPr>
          <w:b/>
          <w:color w:val="2F62D9"/>
          <w:sz w:val="22"/>
        </w:rPr>
        <w:t>KEY SKILLS</w:t>
      </w:r>
    </w:p>
    <w:p>
      <w:pPr>
        <w:spacing w:before="0" w:after="200"/>
        <w:jc w:val="left"/>
      </w:pPr>
      <w:r>
        <w:t>Risk and internal controls   •   Regulatory compliance   •   Auditing and assurance   •   Project management   •   Risk assessment matrices   •   Incident management software   •   Site inspection checklists   •   SafeWork NSW resources   •   Problem solving   •   Written communication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Safety Consultant</w:t>
      </w:r>
      <w:r>
        <w:t>, [Company Name], [City]</w:t>
      </w:r>
      <w:r>
        <w:rPr>
          <w:i/>
        </w:rPr>
        <w:tab/>
        <w:t>[Month Year] – [Month Year / Present]</w:t>
      </w:r>
    </w:p>
    <w:p>
      <w:pPr>
        <w:pStyle w:val="ListBullet"/>
        <w:spacing w:after="80" w:line="276" w:lineRule="auto"/>
      </w:pPr>
      <w:r>
        <w:t>Conducted site inspections and hazard assessments across construction and warehouse sites, using risk matrices and checklists to prioritise controls and reduce repeat incidents.</w:t>
      </w:r>
    </w:p>
    <w:p>
      <w:pPr>
        <w:pStyle w:val="ListBullet"/>
        <w:spacing w:after="80" w:line="276" w:lineRule="auto"/>
      </w:pPr>
      <w:r>
        <w:t>Investigated workplace incidents and near misses, writing up findings and corrective actions that led to revised procedures and improved safety outcomes.</w:t>
      </w:r>
    </w:p>
    <w:p>
      <w:pPr>
        <w:pStyle w:val="ListBullet"/>
        <w:spacing w:after="80" w:line="276" w:lineRule="auto"/>
      </w:pPr>
      <w:r>
        <w:t>Developed and reviewed safety policies and procedures against current WHS legislation, ensuring compliance ahead of regulator visits and certification renewals.</w:t>
      </w:r>
    </w:p>
    <w:p>
      <w:pPr>
        <w:pStyle w:val="ListBullet"/>
        <w:spacing w:after="80" w:line="276" w:lineRule="auto"/>
      </w:pPr>
      <w:r>
        <w:t>Delivered safety training and induction programs to staff and contractors, improving understanding of site-specific hazards and control measures.</w:t>
      </w:r>
    </w:p>
    <w:p>
      <w:pPr>
        <w:pStyle w:val="ListBullet"/>
        <w:spacing w:after="240" w:line="276" w:lineRule="auto"/>
      </w:pPr>
      <w:r>
        <w:t>Audited site compliance and identified gaps in contractor management, recommending changes that closed compliance issues before regulator inspections.</w:t>
      </w:r>
    </w:p>
    <w:p>
      <w:pPr>
        <w:spacing w:before="280" w:after="120"/>
        <w:jc w:val="left"/>
        <w:pBdr>
          <w:bottom w:val="single" w:sz="6" w:space="4" w:color="DFDED8"/>
        </w:pBdr>
      </w:pPr>
      <w:r>
        <w:rPr>
          <w:b/>
          <w:color w:val="2F62D9"/>
          <w:sz w:val="22"/>
        </w:rPr>
        <w:t>EDUCATION</w:t>
      </w:r>
    </w:p>
    <w:p>
      <w:pPr>
        <w:spacing w:before="0" w:after="200"/>
        <w:jc w:val="left"/>
      </w:pPr>
      <w:r>
        <w:t>Certificate IV in Work Health and Safety, or a diploma or bachelor degree in work health and safety, occupational health and safety, or a related field. Many consultants also hold postgraduate qualifications.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