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Security Guard</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security guard experienced in patrolling commercial premises, monitoring CCTV systems and managing access control at events and worksites. Comfortable responding to incidents calmly, writing clear reports and working rotating shifts, including nights and weekends. Known for steady judgement under pressure and consistent compliance with site safety protocols.</w:t>
      </w:r>
    </w:p>
    <w:p>
      <w:pPr>
        <w:spacing w:before="280" w:after="120"/>
        <w:jc w:val="left"/>
        <w:pBdr>
          <w:bottom w:val="single" w:sz="6" w:space="4" w:color="DFDED8"/>
        </w:pBdr>
      </w:pPr>
      <w:r>
        <w:rPr>
          <w:b/>
          <w:color w:val="2F62D9"/>
          <w:sz w:val="22"/>
        </w:rPr>
        <w:t>KEY SKILLS</w:t>
      </w:r>
    </w:p>
    <w:p>
      <w:pPr>
        <w:spacing w:before="0" w:after="200"/>
        <w:jc w:val="left"/>
      </w:pPr>
      <w:r>
        <w:t>Emergency response   •   CCTV monitoring systems   •   Access control systems   •   Two-way radio communication   •   Incident reporting software   •   Metal detector operation   •   Safety and compliance awareness   •   Crowd management   •   Written incident reporting   •   Customer service under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Security Guard</w:t>
      </w:r>
      <w:r>
        <w:t>, [Company Name], [City]</w:t>
      </w:r>
      <w:r>
        <w:rPr>
          <w:i/>
        </w:rPr>
        <w:tab/>
        <w:t>[Month Year] – [Month Year / Present]</w:t>
      </w:r>
    </w:p>
    <w:p>
      <w:pPr>
        <w:pStyle w:val="ListBullet"/>
        <w:spacing w:after="80" w:line="276" w:lineRule="auto"/>
      </w:pPr>
      <w:r>
        <w:t>Patrolled multi-building premises on foot and by vehicle, monitoring CCTV feeds and identifying suspicious activity before it escalated</w:t>
      </w:r>
    </w:p>
    <w:p>
      <w:pPr>
        <w:pStyle w:val="ListBullet"/>
        <w:spacing w:after="80" w:line="276" w:lineRule="auto"/>
      </w:pPr>
      <w:r>
        <w:t>Checked identification and managed access control at restricted entry points, maintaining accurate visitor and contractor logs</w:t>
      </w:r>
    </w:p>
    <w:p>
      <w:pPr>
        <w:pStyle w:val="ListBullet"/>
        <w:spacing w:after="80" w:line="276" w:lineRule="auto"/>
      </w:pPr>
      <w:r>
        <w:t>Responded to triggered alarms and security breaches, following escalation procedures and liaising directly with police and emergency services when required</w:t>
      </w:r>
    </w:p>
    <w:p>
      <w:pPr>
        <w:pStyle w:val="ListBullet"/>
        <w:spacing w:after="80" w:line="276" w:lineRule="auto"/>
      </w:pPr>
      <w:r>
        <w:t>Conducted head counts and directed crowd movement at large public events, keeping exit routes clear and wait times manageable</w:t>
      </w:r>
    </w:p>
    <w:p>
      <w:pPr>
        <w:pStyle w:val="ListBullet"/>
        <w:spacing w:after="80" w:line="276" w:lineRule="auto"/>
      </w:pPr>
      <w:r>
        <w:t>Documented incidents in detail using incident reporting software, producing reports used in insurance claims and internal investigations</w:t>
      </w:r>
    </w:p>
    <w:p>
      <w:pPr>
        <w:pStyle w:val="ListBullet"/>
        <w:spacing w:after="240" w:line="276" w:lineRule="auto"/>
      </w:pPr>
      <w:r>
        <w:t>Operated metal detectors and bag checks at venue entry points, maintaining a consistent screening pace during high-volume arrivals</w:t>
      </w:r>
    </w:p>
    <w:p>
      <w:pPr>
        <w:spacing w:before="280" w:after="120"/>
        <w:jc w:val="left"/>
        <w:pBdr>
          <w:bottom w:val="single" w:sz="6" w:space="4" w:color="DFDED8"/>
        </w:pBdr>
      </w:pPr>
      <w:r>
        <w:rPr>
          <w:b/>
          <w:color w:val="2F62D9"/>
          <w:sz w:val="22"/>
        </w:rPr>
        <w:t>EDUCATION</w:t>
      </w:r>
    </w:p>
    <w:p>
      <w:pPr>
        <w:spacing w:before="0" w:after="200"/>
        <w:jc w:val="left"/>
      </w:pPr>
      <w:r>
        <w:t>Typical entry is a state security licence (issued after a background check and approved training, often via a Certificate II in Security Operations), commonly held alongside a Year 12 or equivalent education; a first aid certificate and RSA are frequently required for event and licensed venue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