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Security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Security technician with hands-on experience installing, commissioning and maintaining alarm, CCTV and access control systems across residential, commercial and industrial sites. Skilled in structured cabling, control panel programming and network integration, with a strong focus on compliance and client satisfaction.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Installation and maintenance of electronic security systems   •   Security operations and monitoring integration   •   Networks and systems administration   •   Milestone XProtect   •   Hikvision iVMS-4200   •   Inner Range Integriti   •   Axis Camera Station   •   Bosch BVMS   •   Problem solving   •   Attention to detail   •   Customer service   •   Digital literacy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Security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Installed and commissioned a 30-camera CCTV system across a three-building warehouse complex, integrating it with access control and alarm panels and completing the project two days ahead of schedule.</w:t>
      </w:r>
    </w:p>
    <w:p>
      <w:pPr>
        <w:pStyle w:val="ListBullet"/>
        <w:spacing w:after="80" w:line="276" w:lineRule="auto"/>
      </w:pPr>
      <w:r>
        <w:t>Diagnosed and repaired faults on alarm panels and CCTV cameras, reducing repeat callouts from weekly to monthly over a six-month period.</w:t>
      </w:r>
    </w:p>
    <w:p>
      <w:pPr>
        <w:pStyle w:val="ListBullet"/>
        <w:spacing w:after="80" w:line="276" w:lineRule="auto"/>
      </w:pPr>
      <w:r>
        <w:t>Programmed Inner Range Integriti panels and integrated them with IP networks for a multi-building campus, ensuring all devices communicated reliably with the monitoring station.</w:t>
      </w:r>
    </w:p>
    <w:p>
      <w:pPr>
        <w:pStyle w:val="ListBullet"/>
        <w:spacing w:after="80" w:line="276" w:lineRule="auto"/>
      </w:pPr>
      <w:r>
        <w:t>Ran structured cabling for a 50-device installation, passing all ACMA compliance checks and leaving a tidy, well-labelled comms room.</w:t>
      </w:r>
    </w:p>
    <w:p>
      <w:pPr>
        <w:pStyle w:val="ListBullet"/>
        <w:spacing w:after="80" w:line="276" w:lineRule="auto"/>
      </w:pPr>
      <w:r>
        <w:t>Trained clients on system use and basic maintenance, cutting support requests from daily to weekly.</w:t>
      </w:r>
    </w:p>
    <w:p>
      <w:pPr>
        <w:pStyle w:val="ListBullet"/>
        <w:spacing w:after="240" w:line="276" w:lineRule="auto"/>
      </w:pPr>
      <w:r>
        <w:t>Conducted site surveys and advised clients on camera coverage, compliance with AS/NZS 2201.1 and maintenance schedules, leading to a noticeable drop in false alarms.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Security Equipment (or equivalent), with many technicians also completing a Certificate IV in Electronic Security or a Diploma of Security and Risk Management. Some enter the role with Year 12 and complete a traineeship.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