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Shot Firer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Shot Firer with hands-on experience loading, priming and firing explosive charges in open cut and underground operations, working from blast plans and site procedures under a current state shotfirer licence. Used to remote rosters, rotating crews and the record keeping that sits behind every blast. Known for disciplined exclusion zone control and for clearing misfires without cutting corners.</w:t>
      </w:r>
    </w:p>
    <w:p>
      <w:pPr>
        <w:spacing w:before="280" w:after="120"/>
        <w:jc w:val="left"/>
        <w:pBdr>
          <w:bottom w:val="single" w:sz="6" w:space="4" w:color="DFDED8"/>
        </w:pBdr>
      </w:pPr>
      <w:r>
        <w:rPr>
          <w:b/>
          <w:color w:val="2F62D9"/>
          <w:sz w:val="22"/>
        </w:rPr>
        <w:t>KEY SKILLS</w:t>
      </w:r>
    </w:p>
    <w:p>
      <w:pPr>
        <w:spacing w:before="0" w:after="200"/>
        <w:jc w:val="left"/>
      </w:pPr>
      <w:r>
        <w:t>Blast plan interpretation and drill hole marking   •   Loading, priming and stemming to design   •   Detonator connection and firing circuit testing   •   Electronic detonator systems operation   •   Misfire inspection and safe re-firing   •   Exclusion zone and blast guard control   •   Explosives magazine storage and stock records   •   Worksite safety management and pre-start checks   •   Integrated tool carrier and shotfiring vehicle operation   •   Orica SHOTPlus and Maptek BlastLogic   •   Two-way radio communication across active benches   •   Blast hole sampling and condition checks   •   JSA, SWMS and blast management plan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Shot Firer</w:t>
      </w:r>
      <w:r>
        <w:t>, [Company Name], [City]</w:t>
      </w:r>
      <w:r>
        <w:rPr>
          <w:i/>
        </w:rPr>
        <w:tab/>
        <w:t>[Month Year] – [Month Year / Present]</w:t>
      </w:r>
    </w:p>
    <w:p>
      <w:pPr>
        <w:pStyle w:val="ListBullet"/>
        <w:spacing w:after="80" w:line="276" w:lineRule="auto"/>
      </w:pPr>
      <w:r>
        <w:t>Loaded and primed full production patterns across multiple benches per shift, working from drill plans and marking holes to match the designed layout.</w:t>
      </w:r>
    </w:p>
    <w:p>
      <w:pPr>
        <w:pStyle w:val="ListBullet"/>
        <w:spacing w:after="80" w:line="276" w:lineRule="auto"/>
      </w:pPr>
      <w:r>
        <w:t>Connected detonators and firing circuits and ran continuity checks before every firing, picking up wiring faults before they turned into misfires.</w:t>
      </w:r>
    </w:p>
    <w:p>
      <w:pPr>
        <w:pStyle w:val="ListBullet"/>
        <w:spacing w:after="80" w:line="276" w:lineRule="auto"/>
      </w:pPr>
      <w:r>
        <w:t>Fired production and secondary blasts and reported fragmentation, overbreak and brow damage back to the drill and blast engineer so the next design could be adjusted.</w:t>
      </w:r>
    </w:p>
    <w:p>
      <w:pPr>
        <w:pStyle w:val="ListBullet"/>
        <w:spacing w:after="80" w:line="276" w:lineRule="auto"/>
      </w:pPr>
      <w:r>
        <w:t>Inspected and cleared misfires under site procedure, securing and re-checking the exclusion zone before any re-firing was authorised.</w:t>
      </w:r>
    </w:p>
    <w:p>
      <w:pPr>
        <w:pStyle w:val="ListBullet"/>
        <w:spacing w:after="80" w:line="276" w:lineRule="auto"/>
      </w:pPr>
      <w:r>
        <w:t>Operated shotfiring vehicles and integrated tool carriers to move explosives, stemming and equipment around the pattern on remote sites.</w:t>
      </w:r>
    </w:p>
    <w:p>
      <w:pPr>
        <w:pStyle w:val="ListBullet"/>
        <w:spacing w:after="240" w:line="276" w:lineRule="auto"/>
      </w:pPr>
      <w:r>
        <w:t>Maintained magazine records, explosives usage logs and blast documentation, keeping the site ready for regulator inspections and stock reconciliations.</w:t>
      </w:r>
    </w:p>
    <w:p>
      <w:pPr>
        <w:spacing w:before="280" w:after="120"/>
        <w:jc w:val="left"/>
        <w:pBdr>
          <w:bottom w:val="single" w:sz="6" w:space="4" w:color="DFDED8"/>
        </w:pBdr>
      </w:pPr>
      <w:r>
        <w:rPr>
          <w:b/>
          <w:color w:val="2F62D9"/>
          <w:sz w:val="22"/>
        </w:rPr>
        <w:t>EDUCATION</w:t>
      </w:r>
    </w:p>
    <w:p>
      <w:pPr>
        <w:spacing w:before="0" w:after="200"/>
        <w:jc w:val="left"/>
      </w:pPr>
      <w:r>
        <w:t>Certificate III in Surface Extraction Operations or Certificate III in Underground Metalliferous Mining, including the shotfiring units of competency, plus a current state or territory shotfirer licence; many shot firers come from drilling, mining or civil construction backgrounds and complete the units on site.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