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Special Needs Dentist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dental specialist in special needs dentistry with experience across hospital dental units, community clinics and private practice. Skilled in assessing and treating patients with intellectual disability, autism, dementia and complex medical conditions, using behaviour management, sedation and general anaesthesia where needed. Committed to making oral care accessible for people who cannot use mainstream dental services.</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Care planning and coordination   •   Infection control and hygiene   •   Behaviour management and desensitisation   •   Sedation and general anaesthesia planning   •   Multidisciplinary collaboration   •   EXACT (Software of Excellence)   •   Dentally   •   3Shape TRIOS intraoral scanner   •   Planmeca Romexis   •   Dental CBCT and OPG imaging software   •   Written communication   •   Empathy and interpersonal care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Special Needs Dentist</w:t>
      </w:r>
      <w:r>
        <w:t>, [Company Name], [City]</w:t>
      </w:r>
      <w:r>
        <w:rPr>
          <w:i/>
        </w:rPr>
        <w:tab/>
        <w:t>[Month Year] – [Month Year / Present]</w:t>
      </w:r>
    </w:p>
    <w:p>
      <w:pPr>
        <w:pStyle w:val="ListBullet"/>
        <w:spacing w:after="80" w:line="276" w:lineRule="auto"/>
      </w:pPr>
      <w:r>
        <w:t>Assessed and treated patients with intellectual disability, autism and dementia in a community dental clinic, adapting communication and using desensitisation techniques to complete restorative care for people who had previously been unable to sit through an examination.</w:t>
      </w:r>
    </w:p>
    <w:p>
      <w:pPr>
        <w:pStyle w:val="ListBullet"/>
        <w:spacing w:after="80" w:line="276" w:lineRule="auto"/>
      </w:pPr>
      <w:r>
        <w:t>Developed behaviour management, sedation and general anaesthesia plans for anxious or uncooperative patients, working with anaesthetists and nursing staff to deliver treatment safely in a hospital dental unit.</w:t>
      </w:r>
    </w:p>
    <w:p>
      <w:pPr>
        <w:pStyle w:val="ListBullet"/>
        <w:spacing w:after="80" w:line="276" w:lineRule="auto"/>
      </w:pPr>
      <w:r>
        <w:t>Collaborated with medical, nursing and allied health teams on multidisciplinary care plans, reducing last-minute cancellations across a shared clinic list from around eight a week to three.</w:t>
      </w:r>
    </w:p>
    <w:p>
      <w:pPr>
        <w:pStyle w:val="ListBullet"/>
        <w:spacing w:after="80" w:line="276" w:lineRule="auto"/>
      </w:pPr>
      <w:r>
        <w:t>Advised carers, families and support workers on oral hygiene and dietary routines, leading to fewer urgent call-outs for dental pain and better long-term preventive care.</w:t>
      </w:r>
    </w:p>
    <w:p>
      <w:pPr>
        <w:pStyle w:val="ListBullet"/>
        <w:spacing w:after="240" w:line="276" w:lineRule="auto"/>
      </w:pPr>
      <w:r>
        <w:t>Maintained infection control and sterilisation standards across a busy clinic, passing all infection control audits over a two-year period and keeping equipment ready for complex cases.</w:t>
      </w:r>
    </w:p>
    <w:p>
      <w:pPr>
        <w:spacing w:before="280" w:after="120"/>
        <w:jc w:val="left"/>
        <w:pBdr>
          <w:bottom w:val="single" w:sz="6" w:space="4" w:color="DFDED8"/>
        </w:pBdr>
      </w:pPr>
      <w:r>
        <w:rPr>
          <w:b/>
          <w:color w:val="2F62D9"/>
          <w:sz w:val="22"/>
        </w:rPr>
        <w:t>EDUCATION</w:t>
      </w:r>
    </w:p>
    <w:p>
      <w:pPr>
        <w:spacing w:before="0" w:after="200"/>
        <w:jc w:val="left"/>
      </w:pPr>
      <w:r>
        <w:t>Bachelor of Dental Science or Doctor of Dental Medicine, followed by postgraduate specialist training in special needs dentistry and specialist registration endorsement with the Dental Board of Australia.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