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Sports Administrator</w:t>
      </w:r>
    </w:p>
    <w:p>
      <w:pPr>
        <w:spacing w:before="0" w:after="240"/>
      </w:pPr>
      <w:r>
        <w:t>I'm writing to apply for the Sports Administrator role at [Company Name]. My background in facility scheduling, membership administration and budget tracking lines up closely with what this position needs day to day.</w:t>
      </w:r>
    </w:p>
    <w:p>
      <w:pPr>
        <w:spacing w:before="0" w:after="240"/>
      </w:pPr>
      <w:r>
        <w:t>In a previous facility role I inherited a booking calendar that regularly double-booked courts on weekends. I rebuilt the approval workflow in our booking software and set clear cut-off times for casual hire requests, which brought booking conflicts down to almost zero within a season and freed up staff time that had been spent fielding complaints.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operational experience to an organisation where that kind of detail actually matters to members and the community it serves.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