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Sport and Exercise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Sport and Exercise Physician with fellowship training and experience across elite and community sport. Skilled in diagnosing and treating musculoskeletal injuries, prescribing rehabilitation, and collaborating with multidisciplinary teams to help people stay active. AHPRA registered and committed to evidence-based, patient-centred care.</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of musculoskeletal injuries   •   Exercise prescription and rehabilitation program design   •   Care planning and coordination with allied health professionals   •   Patient education and injury prevention advice   •   Electronic Medical Records (EMR) and PACS   •   Musculoskeletal ultrasound for diagnostic and procedural guidance   •   Gait analysis software and force plate assessment   •   Written communication and problem solving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Sport and Exercise Physician</w:t>
      </w:r>
      <w:r>
        <w:t>, [Company Name], [City]</w:t>
      </w:r>
      <w:r>
        <w:rPr>
          <w:i/>
        </w:rPr>
        <w:tab/>
        <w:t>[Month Year] – [Month Year / Present]</w:t>
      </w:r>
    </w:p>
    <w:p>
      <w:pPr>
        <w:pStyle w:val="ListBullet"/>
        <w:spacing w:after="80" w:line="276" w:lineRule="auto"/>
      </w:pPr>
      <w:r>
        <w:t>Diagnosed and treated musculoskeletal injuries in a sports medicine clinic, managing a caseload of up to 25 patients per week.</w:t>
      </w:r>
    </w:p>
    <w:p>
      <w:pPr>
        <w:pStyle w:val="ListBullet"/>
        <w:spacing w:after="80" w:line="276" w:lineRule="auto"/>
      </w:pPr>
      <w:r>
        <w:t>Prescribed exercise and rehabilitation programs for athletes, reducing average return-to-play time by two weeks.</w:t>
      </w:r>
    </w:p>
    <w:p>
      <w:pPr>
        <w:pStyle w:val="ListBullet"/>
        <w:spacing w:after="80" w:line="276" w:lineRule="auto"/>
      </w:pPr>
      <w:r>
        <w:t>Provided medical coverage at local and state-level sporting events, delivering immediate assessment and injury management.</w:t>
      </w:r>
    </w:p>
    <w:p>
      <w:pPr>
        <w:pStyle w:val="ListBullet"/>
        <w:spacing w:after="80" w:line="276" w:lineRule="auto"/>
      </w:pPr>
      <w:r>
        <w:t>Advised coaches and athletes on injury prevention strategies, leading to fewer recurrent injuries over a season.</w:t>
      </w:r>
    </w:p>
    <w:p>
      <w:pPr>
        <w:pStyle w:val="ListBullet"/>
        <w:spacing w:after="240" w:line="276" w:lineRule="auto"/>
      </w:pPr>
      <w:r>
        <w:t>Collaborated with physiotherapists and strength coaches to coordinate care plans and track rehabilitation progress.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specialist training with the Australasian College of Sports and Exercise Physicians (ACSEP). Fellowship of the ACSEP (FACSEP).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