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Talent Acquisition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Talent acquisition manager with experience leading in-house recruitment strategy across professional services and education. I partner with hiring managers to define role requirements, build talent pipelines, and track recruitment metrics that reduce reliance on paid advertising. I am looking for a role where I can manage a small team and improve the candidate experience from brief to onboarding.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Workforce planning   •   Talent pipelining   •   Employer branding   •   Structured interviewing   •   Selection criteria development   •   Salary negotiation   •   Recruitment metrics (time to hire, cost per hire)   •   Stakeholder management   •   Candidate experience   •   Offer management   •   Diversity sourcing   •   LinkedIn Recruiter   •   Applicant Tracking System (ATS)   •   Seek   •   Microsoft Teams   •  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Talent Acquisition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Partnered with hiring managers to define role requirements and selection criteria before advertising, reducing rework on job briefs and improving shortlist quality.</w:t>
      </w:r>
    </w:p>
    <w:p>
      <w:pPr>
        <w:pStyle w:val="ListBullet"/>
        <w:spacing w:after="80" w:line="276" w:lineRule="auto"/>
      </w:pPr>
      <w:r>
        <w:t>Built talent pipelines for recurring technical roles through LinkedIn Recruiter and referrals, cutting the number of positions that went to paid advertising.</w:t>
      </w:r>
    </w:p>
    <w:p>
      <w:pPr>
        <w:pStyle w:val="ListBullet"/>
        <w:spacing w:after="80" w:line="276" w:lineRule="auto"/>
      </w:pPr>
      <w:r>
        <w:t>Introduced structured interview guides and candidate scorecards, improving consistency of selection decisions across departments.</w:t>
      </w:r>
    </w:p>
    <w:p>
      <w:pPr>
        <w:pStyle w:val="ListBullet"/>
        <w:spacing w:after="80" w:line="276" w:lineRule="auto"/>
      </w:pPr>
      <w:r>
        <w:t>Negotiated offers within approved salary bands, maintaining a strong offer acceptance rate and a positive candidate experience.</w:t>
      </w:r>
    </w:p>
    <w:p>
      <w:pPr>
        <w:pStyle w:val="ListBullet"/>
        <w:spacing w:after="80" w:line="276" w:lineRule="auto"/>
      </w:pPr>
      <w:r>
        <w:t>Tracked time to hire and cost per hire in Excel dashboards, giving leadership monthly visibility of recruitment performance.</w:t>
      </w:r>
    </w:p>
    <w:p>
      <w:pPr>
        <w:pStyle w:val="ListBullet"/>
        <w:spacing w:after="240" w:line="276" w:lineRule="auto"/>
      </w:pPr>
      <w:r>
        <w:t>Managed end-to-end recruitment for a portfolio of roles using the ATS, keeping candidates informed at each stage and handing over clean records to onboarding.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human resource management, business, psychology or a related field is the most common pathway into this role. Some talent acquisition managers also hold a postgraduate qualification in HR or a related discipline, and a diploma or advanced diploma in HR is accepted when combined with relevant experience. Membership of the Australian Human Resources Institute (AHRI) is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