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Tattoo Artist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Tattoo artist with hands-on experience turning client briefs into custom linework, colour and cover-up designs. Comfortable running the full client journey from consultation and stencil design through to sterile application and aftercare, with a solid grounding in infection control and studio compliance.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Custom design consultation and sketching   •   Visual design and colour theory   •   Infection control and hygiene (skin penetration standards)   •   Coil and rotary tattoo machines   •   Autoclave sterilisation   •   Adobe Illustrator and Procreate   •   Stencil preparation and thermal printing   •   Client aftercare advisory   •   Attention to detail under time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Tattoo Artist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Consulted with clients to develop custom designs from rough sketch to finished stencil, building a steady base of repeat bookings and referrals</w:t>
      </w:r>
    </w:p>
    <w:p>
      <w:pPr>
        <w:pStyle w:val="ListBullet"/>
        <w:spacing w:after="80" w:line="276" w:lineRule="auto"/>
      </w:pPr>
      <w:r>
        <w:t>Set up and maintained sterile workstations in line with state skin penetration licensing requirements, keeping a clean compliance record through routine health inspections</w:t>
      </w:r>
    </w:p>
    <w:p>
      <w:pPr>
        <w:pStyle w:val="ListBullet"/>
        <w:spacing w:after="80" w:line="276" w:lineRule="auto"/>
      </w:pPr>
      <w:r>
        <w:t>Applied linework, shading and colour saturation using coil and rotary machines across varied skin types and placements, adjusting technique to manage client comfort and pain tolerance</w:t>
      </w:r>
    </w:p>
    <w:p>
      <w:pPr>
        <w:pStyle w:val="ListBullet"/>
        <w:spacing w:after="80" w:line="276" w:lineRule="auto"/>
      </w:pPr>
      <w:r>
        <w:t>Delivered clear, written aftercare instructions and follow-up support, cutting down avoidable touch-up requests caused by poor healing</w:t>
      </w:r>
    </w:p>
    <w:p>
      <w:pPr>
        <w:pStyle w:val="ListBullet"/>
        <w:spacing w:after="240" w:line="276" w:lineRule="auto"/>
      </w:pPr>
      <w:r>
        <w:t>Managed appointment scheduling and deposit collection, reducing no-shows and keeping the chair consistently booked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mandatory degree: most artists complete an informal or paid apprenticeship (typically one to three years) under an established tattooist, often alongside a Certificate III/IV in Visual Arts, and must hold current skin penetration or body art registration with the relevant state or territory health department.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