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Tax Auditor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Tax auditor with a background in tax compliance and assurance across income tax, GST and PAYG reviews. Experienced in examining financial records, calculating adjustments and penalties, and explaining findings clearly to taxpayers and their representatives. Works methodically to legislative requirements and documents each conclusion so it stands up to review.</w:t>
      </w:r>
    </w:p>
    <w:p>
      <w:pPr>
        <w:spacing w:before="280" w:after="120"/>
        <w:jc w:val="left"/>
        <w:pBdr>
          <w:bottom w:val="single" w:sz="6" w:space="4" w:color="DFDED8"/>
        </w:pBdr>
      </w:pPr>
      <w:r>
        <w:rPr>
          <w:b/>
          <w:color w:val="2F62D9"/>
          <w:sz w:val="22"/>
        </w:rPr>
        <w:t>KEY SKILLS</w:t>
      </w:r>
    </w:p>
    <w:p>
      <w:pPr>
        <w:spacing w:before="0" w:after="200"/>
        <w:jc w:val="left"/>
      </w:pPr>
      <w:r>
        <w:t>Tax compliance and planning   •   Auditing and assurance   •   Regulatory compliance   •   Financial reporting   •   Financial analysis and modelling   •   Microsoft Excel   •   Xero   •   MYOB   •   SAP   •   CaseWare   •   Attention to detail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Tax Auditor</w:t>
      </w:r>
      <w:r>
        <w:t>, [Company Name], [City]</w:t>
      </w:r>
      <w:r>
        <w:rPr>
          <w:i/>
        </w:rPr>
        <w:tab/>
        <w:t>[Month Year] – [Month Year / Present]</w:t>
      </w:r>
    </w:p>
    <w:p>
      <w:pPr>
        <w:pStyle w:val="ListBullet"/>
        <w:spacing w:after="80" w:line="276" w:lineRule="auto"/>
      </w:pPr>
      <w:r>
        <w:t>Reviewed income tax returns, business activity statements and financial statements against legislative requirements, identifying understated income and incorrect deductions for adjustment or further enquiry.</w:t>
      </w:r>
    </w:p>
    <w:p>
      <w:pPr>
        <w:pStyle w:val="ListBullet"/>
        <w:spacing w:after="80" w:line="276" w:lineRule="auto"/>
      </w:pPr>
      <w:r>
        <w:t>Examined accounting records and source documents in Xero, MYOB and SAP, reconciling reported figures to the underlying ledgers before forming a view on compliance.</w:t>
      </w:r>
    </w:p>
    <w:p>
      <w:pPr>
        <w:pStyle w:val="ListBullet"/>
        <w:spacing w:after="80" w:line="276" w:lineRule="auto"/>
      </w:pPr>
      <w:r>
        <w:t>Calculated additional tax, penalties and refunds applying the relevant provisions, recording the basis for each adjustment so the position could be reviewed or defended on objection.</w:t>
      </w:r>
    </w:p>
    <w:p>
      <w:pPr>
        <w:pStyle w:val="ListBullet"/>
        <w:spacing w:after="80" w:line="276" w:lineRule="auto"/>
      </w:pPr>
      <w:r>
        <w:t>Interviewed taxpayers and their registered tax agents to test explanations, clarify record-keeping practices and gather further evidence for the audit file.</w:t>
      </w:r>
    </w:p>
    <w:p>
      <w:pPr>
        <w:pStyle w:val="ListBullet"/>
        <w:spacing w:after="80" w:line="276" w:lineRule="auto"/>
      </w:pPr>
      <w:r>
        <w:t>Prepared audit reports and correspondence in plain English, setting out findings and next steps so taxpayers understood what was being adjusted and why.</w:t>
      </w:r>
    </w:p>
    <w:p>
      <w:pPr>
        <w:pStyle w:val="ListBullet"/>
        <w:spacing w:after="240" w:line="276" w:lineRule="auto"/>
      </w:pPr>
      <w:r>
        <w:t>Managed a caseload of around 25 active audits at a time, keeping files moving to deadline and reducing the number of matters escalated for a second review.</w:t>
      </w:r>
    </w:p>
    <w:p>
      <w:pPr>
        <w:spacing w:before="280" w:after="120"/>
        <w:jc w:val="left"/>
        <w:pBdr>
          <w:bottom w:val="single" w:sz="6" w:space="4" w:color="DFDED8"/>
        </w:pBdr>
      </w:pPr>
      <w:r>
        <w:rPr>
          <w:b/>
          <w:color w:val="2F62D9"/>
          <w:sz w:val="22"/>
        </w:rPr>
        <w:t>EDUCATION</w:t>
      </w:r>
    </w:p>
    <w:p>
      <w:pPr>
        <w:spacing w:before="0" w:after="200"/>
        <w:jc w:val="left"/>
      </w:pPr>
      <w:r>
        <w:t>Bachelor degree in accounting, commerce or a related field, followed by the CPA Australia or Chartered Accountants Australia and New Zealand program; many tax auditors also complete a postgraduate qualification such as a Master of Taxation. Registration as a tax agent with the Tax Practitioners Board is required where the role involves providing tax agent services for a fee.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