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Telecommunications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Telecommunications Engineer with experience designing and maintaining voice, data and video networks across mobile, broadband and enterprise environments. Comfortable working across the full project cycle, from initial architecture and simulation through to installation, testing and fault diagnosis, with a solid grounding in Australian compliance standards.</w:t>
      </w:r>
    </w:p>
    <w:p>
      <w:pPr>
        <w:spacing w:before="280" w:after="120"/>
        <w:jc w:val="left"/>
        <w:pBdr>
          <w:bottom w:val="single" w:sz="6" w:space="4" w:color="DFDED8"/>
        </w:pBdr>
      </w:pPr>
      <w:r>
        <w:rPr>
          <w:b/>
          <w:color w:val="2F62D9"/>
          <w:sz w:val="22"/>
        </w:rPr>
        <w:t>KEY SKILLS</w:t>
      </w:r>
    </w:p>
    <w:p>
      <w:pPr>
        <w:spacing w:before="0" w:after="200"/>
        <w:jc w:val="left"/>
      </w:pPr>
      <w:r>
        <w:t>Engineering design and analysis   •   CAD and technical drawing   •   Project engineering and delivery   •   Networks and systems administration   •   Regulatory compliance   •   Cisco IOS/Network Assistant   •   AutoCAD   •   MATLAB Simulink   •   Network protocol analysers   •   Optical power metres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Telecommunications Engineer</w:t>
      </w:r>
      <w:r>
        <w:t>, [Company Name], [City]</w:t>
      </w:r>
      <w:r>
        <w:rPr>
          <w:i/>
        </w:rPr>
        <w:tab/>
        <w:t>[Month Year] – [Month Year / Present]</w:t>
      </w:r>
    </w:p>
    <w:p>
      <w:pPr>
        <w:pStyle w:val="ListBullet"/>
        <w:spacing w:after="80" w:line="276" w:lineRule="auto"/>
      </w:pPr>
      <w:r>
        <w:t>Designed network architecture and infrastructure layouts using AutoCAD and MATLAB Simulink, catching design conflicts before installation began</w:t>
      </w:r>
    </w:p>
    <w:p>
      <w:pPr>
        <w:pStyle w:val="ListBullet"/>
        <w:spacing w:after="80" w:line="276" w:lineRule="auto"/>
      </w:pPr>
      <w:r>
        <w:t>Installed and configured telecommunications equipment at exchange and customer sites across multiple concurrent rollouts, keeping each on the agreed schedule</w:t>
      </w:r>
    </w:p>
    <w:p>
      <w:pPr>
        <w:pStyle w:val="ListBullet"/>
        <w:spacing w:after="80" w:line="276" w:lineRule="auto"/>
      </w:pPr>
      <w:r>
        <w:t>Diagnosed network faults using protocol analysers and optical power metres, isolating the cause and restoring service within the client's agreed window</w:t>
      </w:r>
    </w:p>
    <w:p>
      <w:pPr>
        <w:pStyle w:val="ListBullet"/>
        <w:spacing w:after="80" w:line="276" w:lineRule="auto"/>
      </w:pPr>
      <w:r>
        <w:t>Documented technical specifications and system blueprints for stakeholders, giving operations and maintenance teams a clear handover reference</w:t>
      </w:r>
    </w:p>
    <w:p>
      <w:pPr>
        <w:pStyle w:val="ListBullet"/>
        <w:spacing w:after="240" w:line="276" w:lineRule="auto"/>
      </w:pPr>
      <w:r>
        <w:t>Coordinated with vendors and field teams during technology upgrades, keeping delivery aligned with agreed technical and safety requirements</w:t>
      </w:r>
    </w:p>
    <w:p>
      <w:pPr>
        <w:spacing w:before="280" w:after="120"/>
        <w:jc w:val="left"/>
        <w:pBdr>
          <w:bottom w:val="single" w:sz="6" w:space="4" w:color="DFDED8"/>
        </w:pBdr>
      </w:pPr>
      <w:r>
        <w:rPr>
          <w:b/>
          <w:color w:val="2F62D9"/>
          <w:sz w:val="22"/>
        </w:rPr>
        <w:t>EDUCATION</w:t>
      </w:r>
    </w:p>
    <w:p>
      <w:pPr>
        <w:spacing w:before="0" w:after="200"/>
        <w:jc w:val="left"/>
      </w:pPr>
      <w:r>
        <w:t>Bachelor of Engineering (Telecommunications) or a related discipline, accredited by Engineers Australia; many practitioners add postgraduate specialisation and work toward Chartered (CPEng) status as their career progresses.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