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Tour Guide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Tour Guide with experience delivering commentary and managing group safety across cultural, historical or outdoor sites. Comfortable adapting content to different audiences, handling logistics under time pressure, and keeping groups engaged from start to finish.</w:t>
      </w:r>
    </w:p>
    <w:p>
      <w:pPr>
        <w:spacing w:before="280" w:after="120"/>
        <w:jc w:val="left"/>
        <w:pBdr>
          <w:bottom w:val="single" w:sz="6" w:space="4" w:color="DFDED8"/>
        </w:pBdr>
      </w:pPr>
      <w:r>
        <w:rPr>
          <w:b/>
          <w:color w:val="2F62D9"/>
          <w:sz w:val="22"/>
        </w:rPr>
        <w:t>KEY SKILLS</w:t>
      </w:r>
    </w:p>
    <w:p>
      <w:pPr>
        <w:spacing w:before="0" w:after="200"/>
        <w:jc w:val="left"/>
      </w:pPr>
      <w:r>
        <w:t>Emergency response and first aid   •   Group management and safety briefings   •   Route navigation and GPS mapping software   •   Radio and two-way communication devices   •   Mobile ticketing and booking systems   •   Microphone and audio amplification equipment   •   Presenting and storytelling for varied audiences   •   Stakeholder management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Tour Guide</w:t>
      </w:r>
      <w:r>
        <w:t>, [Company Name], [City]</w:t>
      </w:r>
      <w:r>
        <w:rPr>
          <w:i/>
        </w:rPr>
        <w:tab/>
        <w:t>[Month Year] – [Month Year / Present]</w:t>
      </w:r>
    </w:p>
    <w:p>
      <w:pPr>
        <w:pStyle w:val="ListBullet"/>
        <w:spacing w:after="80" w:line="276" w:lineRule="auto"/>
      </w:pPr>
      <w:r>
        <w:t>Delivered guided commentary on historical and cultural sites to groups of varying sizes, adapting content to audience interests and age groups</w:t>
      </w:r>
    </w:p>
    <w:p>
      <w:pPr>
        <w:pStyle w:val="ListBullet"/>
        <w:spacing w:after="80" w:line="276" w:lineRule="auto"/>
      </w:pPr>
      <w:r>
        <w:t>Managed group logistics including timing, safety briefings and emergency procedures across multi-stop itineraries</w:t>
      </w:r>
    </w:p>
    <w:p>
      <w:pPr>
        <w:pStyle w:val="ListBullet"/>
        <w:spacing w:after="80" w:line="276" w:lineRule="auto"/>
      </w:pPr>
      <w:r>
        <w:t>Operated radio and GPS navigation equipment to keep groups on schedule and on route across venues and terrain</w:t>
      </w:r>
    </w:p>
    <w:p>
      <w:pPr>
        <w:pStyle w:val="ListBullet"/>
        <w:spacing w:after="80" w:line="276" w:lineRule="auto"/>
      </w:pPr>
      <w:r>
        <w:t>Responded to visitor questions and unplanned situations in real time, maintaining group morale and safety</w:t>
      </w:r>
    </w:p>
    <w:p>
      <w:pPr>
        <w:pStyle w:val="ListBullet"/>
        <w:spacing w:after="80" w:line="276" w:lineRule="auto"/>
      </w:pPr>
      <w:r>
        <w:t>Collected visitor feedback after tours and used it to adjust commentary and pacing on future tours</w:t>
      </w:r>
    </w:p>
    <w:p>
      <w:pPr>
        <w:pStyle w:val="ListBullet"/>
        <w:spacing w:after="240" w:line="276" w:lineRule="auto"/>
      </w:pPr>
      <w:r>
        <w:t>Maintained first aid readiness and completed incident reporting in line with operator safety procedures</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though a Certificate III in Tourism or Certificate IV in Travel and Tourism, a first aid certificate, and site-specific accreditation (such as a licensed tour guide badge or heritage site training) are common pathways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