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Traffic Controller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Safety-focused Traffic Controller with experience setting up temporary traffic management and directing vehicles and pedestrians around roadworks and events. Skilled in using stop/slow bats, two-way radios and portable traffic lights to maintain safe, steady traffic flow. Committed to following traffic control plans and reporting hazards promptly.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Worksite safety management   •   Operations management   •   Stop/slow bat operation   •   Two-way radio communication   •   Portable traffic lights setup   •   Arrow board operation   •   RapidPlan   •   Traffic control plan implementation   •   Attention to detail   •   Safety and compliance awareness   •   Problem solving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Traffic Controller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Set up signs, cones and barriers across multiple roadwork sites each week, keeping a clear and safe work zone for crews and road users.</w:t>
      </w:r>
    </w:p>
    <w:p>
      <w:pPr>
        <w:pStyle w:val="ListBullet"/>
        <w:spacing w:after="80" w:line="276" w:lineRule="auto"/>
      </w:pPr>
      <w:r>
        <w:t>Directed vehicles and pedestrians using stop/slow bats and hand signals, maintaining smooth traffic flow during peak periods.</w:t>
      </w:r>
    </w:p>
    <w:p>
      <w:pPr>
        <w:pStyle w:val="ListBullet"/>
        <w:spacing w:after="80" w:line="276" w:lineRule="auto"/>
      </w:pPr>
      <w:r>
        <w:t>Coordinated with supervisors and crew via two-way radio, adjusting lane closures and detours as traffic conditions changed.</w:t>
      </w:r>
    </w:p>
    <w:p>
      <w:pPr>
        <w:pStyle w:val="ListBullet"/>
        <w:spacing w:after="80" w:line="276" w:lineRule="auto"/>
      </w:pPr>
      <w:r>
        <w:t>Monitored traffic flow and reported hazards or near misses to the site supervisor, helping to prevent incidents before they occurred.</w:t>
      </w:r>
    </w:p>
    <w:p>
      <w:pPr>
        <w:pStyle w:val="ListBullet"/>
        <w:spacing w:after="80" w:line="276" w:lineRule="auto"/>
      </w:pPr>
      <w:r>
        <w:t>Operated portable traffic lights and arrow boards to control alternating flow on single-lane closures, reducing waiting times for road users.</w:t>
      </w:r>
    </w:p>
    <w:p>
      <w:pPr>
        <w:pStyle w:val="ListBullet"/>
        <w:spacing w:after="240" w:line="276" w:lineRule="auto"/>
      </w:pPr>
      <w:r>
        <w:t>Trained new traffic controllers on correct bat signals and radio protocols, improving team consistency on site.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White Card and a current state or territory traffic controller accreditation, typically gained through a short course; Year 12 or equivalent experience is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