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Train Controller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Train Controller with a strong focus on safe and efficient rail operations. Experienced in monitoring train movements, setting routes and signals, and coordinating with drivers and signallers to minimise delays. Committed to regulatory compliance and clear communication in high-pressure control centre environments.</w:t>
      </w:r>
    </w:p>
    <w:p>
      <w:pPr>
        <w:spacing w:before="280" w:after="120"/>
        <w:jc w:val="left"/>
        <w:pBdr>
          <w:bottom w:val="single" w:sz="6" w:space="4" w:color="DFDED8"/>
        </w:pBdr>
      </w:pPr>
      <w:r>
        <w:rPr>
          <w:b/>
          <w:color w:val="2F62D9"/>
          <w:sz w:val="22"/>
        </w:rPr>
        <w:t>KEY SKILLS</w:t>
      </w:r>
    </w:p>
    <w:p>
      <w:pPr>
        <w:spacing w:before="0" w:after="200"/>
        <w:jc w:val="left"/>
      </w:pPr>
      <w:r>
        <w:t>Operations management   •   Risk and internal controls   •   Regulatory compliance   •   Siemens Controlguide   •   Westrace   •   SCADA systems   •   Two-way radio   •   CCTV surveillance systems   •   Safety and compliance awareness   •   Written communication   •   Problem solving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Train Controller</w:t>
      </w:r>
      <w:r>
        <w:t>, [Company Name], [City]</w:t>
      </w:r>
      <w:r>
        <w:rPr>
          <w:i/>
        </w:rPr>
        <w:tab/>
        <w:t>[Month Year] – [Month Year / Present]</w:t>
      </w:r>
    </w:p>
    <w:p>
      <w:pPr>
        <w:pStyle w:val="ListBullet"/>
        <w:spacing w:after="80" w:line="276" w:lineRule="auto"/>
      </w:pPr>
      <w:r>
        <w:t>Monitored train movements on a 180-kilometre network using Siemens Controlguide, identifying and resolving conflicts before they escalated into delays.</w:t>
      </w:r>
    </w:p>
    <w:p>
      <w:pPr>
        <w:pStyle w:val="ListBullet"/>
        <w:spacing w:after="80" w:line="276" w:lineRule="auto"/>
      </w:pPr>
      <w:r>
        <w:t>Set routes and signals for up to 140 train services per shift, maintaining punctuality above the network target.</w:t>
      </w:r>
    </w:p>
    <w:p>
      <w:pPr>
        <w:pStyle w:val="ListBullet"/>
        <w:spacing w:after="80" w:line="276" w:lineRule="auto"/>
      </w:pPr>
      <w:r>
        <w:t>Communicated with drivers, signallers and maintenance staff to coordinate incident recovery, restoring normal operations within 30 minutes.</w:t>
      </w:r>
    </w:p>
    <w:p>
      <w:pPr>
        <w:pStyle w:val="ListBullet"/>
        <w:spacing w:after="80" w:line="276" w:lineRule="auto"/>
      </w:pPr>
      <w:r>
        <w:t>Recorded operational events and prepared shift reports, ensuring accurate handover for incoming controllers.</w:t>
      </w:r>
    </w:p>
    <w:p>
      <w:pPr>
        <w:pStyle w:val="ListBullet"/>
        <w:spacing w:after="240" w:line="276" w:lineRule="auto"/>
      </w:pPr>
      <w:r>
        <w:t>Applied risk and internal controls to daily operations, contributing to a safe working environment and compliance with rail safety standards.</w:t>
      </w:r>
    </w:p>
    <w:p>
      <w:pPr>
        <w:spacing w:before="280" w:after="120"/>
        <w:jc w:val="left"/>
        <w:pBdr>
          <w:bottom w:val="single" w:sz="6" w:space="4" w:color="DFDED8"/>
        </w:pBdr>
      </w:pPr>
      <w:r>
        <w:rPr>
          <w:b/>
          <w:color w:val="2F62D9"/>
          <w:sz w:val="22"/>
        </w:rPr>
        <w:t>EDUCATION</w:t>
      </w:r>
    </w:p>
    <w:p>
      <w:pPr>
        <w:spacing w:before="0" w:after="200"/>
        <w:jc w:val="left"/>
      </w:pPr>
      <w:r>
        <w:t>Certificate IV in Rail Operations or equivalent industry training, with many controllers entering through rail signalling or driver roles and completing internal train control qualifications.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