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Train Driver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Train driver with a strong safety record and sound judgement operating locomotives across regional or metropolitan networks. Experienced in pre and post journey inspections, signal interpretation and emergency response, with a focus on schedule reliability and passenger and cargo safety. Comfortable working solo shifts under strict rail safety regulation and clear communication protocols with rail traffic control.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Locomotive control and braking systems operation   •   Signalling interpretation and track condition monitoring   •   Emergency response and fault management procedures   •   Radio communication with rail traffic control   •   Pre-journey and post-journey rolling stock inspections   •   Logbook, incident and fuel consumption reporting   •   Operations management under time and safety pressure   •   Attention to detail and situational awareness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Train Driver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Operated locomotive controls across passenger or freight routes, managing acceleration and braking to hold schedule adherence and a smooth ride for passengers</w:t>
      </w:r>
    </w:p>
    <w:p>
      <w:pPr>
        <w:pStyle w:val="ListBullet"/>
        <w:spacing w:after="80" w:line="276" w:lineRule="auto"/>
      </w:pPr>
      <w:r>
        <w:t>Conducted pre-journey and post-journey inspections of locomotives and rolling stock, identifying mechanical faults before departure to prevent service disruption</w:t>
      </w:r>
    </w:p>
    <w:p>
      <w:pPr>
        <w:pStyle w:val="ListBullet"/>
        <w:spacing w:after="80" w:line="276" w:lineRule="auto"/>
      </w:pPr>
      <w:r>
        <w:t>Monitored signalling displays and track conditions, liaising with rail traffic control to adjust speed and routing in response to real-time instructions</w:t>
      </w:r>
    </w:p>
    <w:p>
      <w:pPr>
        <w:pStyle w:val="ListBullet"/>
        <w:spacing w:after="80" w:line="276" w:lineRule="auto"/>
      </w:pPr>
      <w:r>
        <w:t>Responded to mechanical faults, signal failures and operational delays by applying correct emergency procedures to protect passengers, cargo and crew</w:t>
      </w:r>
    </w:p>
    <w:p>
      <w:pPr>
        <w:pStyle w:val="ListBullet"/>
        <w:spacing w:after="240" w:line="276" w:lineRule="auto"/>
      </w:pPr>
      <w:r>
        <w:t>Maintained accurate logbooks covering fuel consumption, incidents and passenger or cargo details to meet operator and regulator reporting requirements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III/IV in rail operations (train driving), typically completed through TAFE or an in-house rail operator training program, combined with a Rail Industry Worker (RIW) card and route/traction accreditation issued by the employing network (such as ARTC, Sydney Trains, Metro Trains Melbourne or Queensland Rail) under Rail Safety National Law.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