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Transport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Transport manager with a background in road freight scheduling, driver rostering and fleet compliance. Runs the operational and cost side of a transport business, from budget forecasting and maintenance planning to fatigue management and regulator reporting. Known for keeping customers informed and vehicles roadworthy while holding the line on cost per kilometre.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  •   Budgeting and forecasting   •   Regulatory compliance   •   Project management   •   Transport management software (TMS)   •   GPS tracking and telematics fleet monitoring   •   Driver scheduling platforms   •   Spreadsheet and ERP systems   •   Fatigue management and chain of responsibility   •   Route planning and cost control   •   Driver rostering and performance management   •   Customer and stakeholder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Transport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Rebuilt driver rosters and route allocations in the transport management system, reducing empty running and improving on time delivery against customer cut off times.</w:t>
      </w:r>
    </w:p>
    <w:p>
      <w:pPr>
        <w:pStyle w:val="ListBullet"/>
        <w:spacing w:after="80" w:line="276" w:lineRule="auto"/>
      </w:pPr>
      <w:r>
        <w:t>Introduced a telematics based maintenance schedule that caught faults earlier and kept servicing ahead of registration and roadworthiness deadlines.</w:t>
      </w:r>
    </w:p>
    <w:p>
      <w:pPr>
        <w:pStyle w:val="ListBullet"/>
        <w:spacing w:after="80" w:line="276" w:lineRule="auto"/>
      </w:pPr>
      <w:r>
        <w:t>Prepared monthly budget forecasts comparing fuel, maintenance and labour costs against targets, then briefed the operations team on the variances that needed action.</w:t>
      </w:r>
    </w:p>
    <w:p>
      <w:pPr>
        <w:pStyle w:val="ListBullet"/>
        <w:spacing w:after="80" w:line="276" w:lineRule="auto"/>
      </w:pPr>
      <w:r>
        <w:t>Managed licence, fatigue and mass records for the fleet, keeping the business ready for regulator and internal compliance audits.</w:t>
      </w:r>
    </w:p>
    <w:p>
      <w:pPr>
        <w:pStyle w:val="ListBullet"/>
        <w:spacing w:after="80" w:line="276" w:lineRule="auto"/>
      </w:pPr>
      <w:r>
        <w:t>Worked directly with customers when freight ran late, rebooking loads and protecting the relationship rather than leaving the problem at the depot gate.</w:t>
      </w:r>
    </w:p>
    <w:p>
      <w:pPr>
        <w:pStyle w:val="ListBullet"/>
        <w:spacing w:after="240" w:line="276" w:lineRule="auto"/>
      </w:pPr>
      <w:r>
        <w:t>Led a small scheduling and despatch team, setting clear priorities for the day and covering gaps when drivers or vehicles fell out of service.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 is common, with many transport managers entering through a Certificate III or IV in Logistics or Transport and Distribution and picking up a Diploma of Logistics or a related business qualification as they take on larger fleets and budget responsibility.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