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Transport Revenue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Transport Revenue Officer with a focus on fare compliance and customer service across metropolitan rail, bus and tram networks. Skilled in checking tickets, issuing infringement notices and reconciling revenue from ticketing systems. Committed to protecting public transport revenue while treating every passenger fairly and clearly explaining fare rules.</w:t>
      </w:r>
    </w:p>
    <w:p>
      <w:pPr>
        <w:spacing w:before="280" w:after="120"/>
        <w:jc w:val="left"/>
        <w:pBdr>
          <w:bottom w:val="single" w:sz="6" w:space="4" w:color="DFDED8"/>
        </w:pBdr>
      </w:pPr>
      <w:r>
        <w:rPr>
          <w:b/>
          <w:color w:val="2F62D9"/>
          <w:sz w:val="22"/>
        </w:rPr>
        <w:t>KEY SKILLS</w:t>
      </w:r>
    </w:p>
    <w:p>
      <w:pPr>
        <w:spacing w:before="0" w:after="200"/>
        <w:jc w:val="left"/>
      </w:pPr>
      <w:r>
        <w:t>Regulatory compliance   •   Operations management   •   Fare compliance and revenue protection   •   Infringement notice issuing   •   Ticketing system reconciliation   •   Microsoft Excel   •   Opal ticketing system   •   myki   •   TransLink go card   •   CRM software   •   Customer service   •   Attention to detail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Transport Revenue Officer</w:t>
      </w:r>
      <w:r>
        <w:t>, [Company Name], [City]</w:t>
      </w:r>
      <w:r>
        <w:rPr>
          <w:i/>
        </w:rPr>
        <w:tab/>
        <w:t>[Month Year] – [Month Year / Present]</w:t>
      </w:r>
    </w:p>
    <w:p>
      <w:pPr>
        <w:pStyle w:val="ListBullet"/>
        <w:spacing w:after="80" w:line="276" w:lineRule="auto"/>
      </w:pPr>
      <w:r>
        <w:t>Checked tickets and travel passes on trains, buses and trams during peak periods, resolving passenger queries on the spot and cutting average resolution time from several minutes to under two.</w:t>
      </w:r>
    </w:p>
    <w:p>
      <w:pPr>
        <w:pStyle w:val="ListBullet"/>
        <w:spacing w:after="80" w:line="276" w:lineRule="auto"/>
      </w:pPr>
      <w:r>
        <w:t>Issued infringement notices for fare evasion in line with transport legislation, ensuring each notice was supported by clear evidence and accurate notes.</w:t>
      </w:r>
    </w:p>
    <w:p>
      <w:pPr>
        <w:pStyle w:val="ListBullet"/>
        <w:spacing w:after="80" w:line="276" w:lineRule="auto"/>
      </w:pPr>
      <w:r>
        <w:t>Reconciled daily fare revenue from Opal, myki and TransLink go card systems against ticketing records, identifying discrepancies and preparing compliance reports for the revenue team.</w:t>
      </w:r>
    </w:p>
    <w:p>
      <w:pPr>
        <w:pStyle w:val="ListBullet"/>
        <w:spacing w:after="80" w:line="276" w:lineRule="auto"/>
      </w:pPr>
      <w:r>
        <w:t>Investigated ticketing discrepancies by cross-checking transaction logs and passenger reports, recovering unpaid fares and improving reconciliation accuracy.</w:t>
      </w:r>
    </w:p>
    <w:p>
      <w:pPr>
        <w:pStyle w:val="ListBullet"/>
        <w:spacing w:after="80" w:line="276" w:lineRule="auto"/>
      </w:pPr>
      <w:r>
        <w:t>Assisted passengers with ticketing queries and explained fare rules in plain language, reducing the number of escalated complaints to supervisors.</w:t>
      </w:r>
    </w:p>
    <w:p>
      <w:pPr>
        <w:pStyle w:val="ListBullet"/>
        <w:spacing w:after="240" w:line="276" w:lineRule="auto"/>
      </w:pPr>
      <w:r>
        <w:t>Trained new officers on ticketing systems and infringement procedures, helping the team maintain consistent compliance standards.</w:t>
      </w:r>
    </w:p>
    <w:p>
      <w:pPr>
        <w:spacing w:before="280" w:after="120"/>
        <w:jc w:val="left"/>
        <w:pBdr>
          <w:bottom w:val="single" w:sz="6" w:space="4" w:color="DFDED8"/>
        </w:pBdr>
      </w:pPr>
      <w:r>
        <w:rPr>
          <w:b/>
          <w:color w:val="2F62D9"/>
          <w:sz w:val="22"/>
        </w:rPr>
        <w:t>EDUCATION</w:t>
      </w:r>
    </w:p>
    <w:p>
      <w:pPr>
        <w:spacing w:before="0" w:after="200"/>
        <w:jc w:val="left"/>
      </w:pPr>
      <w:r>
        <w:t>Typical pathways include a Certificate III or IV in transport, compliance or business, a diploma, or a bachelor degree. Some officers enter after Year 12 and complete on-the-job training in ticketing systems and fare compliance.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