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Tutor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Tutor experienced in one-on-one and small-group instruction across school subjects and exam preparation, including NAPLAN, VCE and HSC. Builds individual learning plans around each student's gaps and tracks progress against them, working comfortably both in person and online.</w:t>
      </w:r>
    </w:p>
    <w:p>
      <w:pPr>
        <w:spacing w:before="280" w:after="120"/>
        <w:jc w:val="left"/>
        <w:pBdr>
          <w:bottom w:val="single" w:sz="6" w:space="4" w:color="DFDED8"/>
        </w:pBdr>
      </w:pPr>
      <w:r>
        <w:rPr>
          <w:b/>
          <w:color w:val="2F62D9"/>
          <w:sz w:val="22"/>
        </w:rPr>
        <w:t>KEY SKILLS</w:t>
      </w:r>
    </w:p>
    <w:p>
      <w:pPr>
        <w:spacing w:before="0" w:after="200"/>
        <w:jc w:val="left"/>
      </w:pPr>
      <w:r>
        <w:t>Teaching and instruction   •   Student assessment and reporting   •   Individual learning plan development   •   Exam preparation (NAPLAN, VCE, HSC)   •   Zoom   •   Google Classroom   •   Online whiteboards   •   Empathy and interpersonal care   •   Written communication   •   Time and deadline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Tutor</w:t>
      </w:r>
      <w:r>
        <w:t>, [Company Name], [City]</w:t>
      </w:r>
      <w:r>
        <w:rPr>
          <w:i/>
        </w:rPr>
        <w:tab/>
        <w:t>[Month Year] – [Month Year / Present]</w:t>
      </w:r>
    </w:p>
    <w:p>
      <w:pPr>
        <w:pStyle w:val="ListBullet"/>
        <w:spacing w:after="80" w:line="276" w:lineRule="auto"/>
      </w:pPr>
      <w:r>
        <w:t>Planned and delivered individual learning sessions for school-age students across multiple subjects, adjusting pace and content to each student's syllabus and assessment schedule</w:t>
      </w:r>
    </w:p>
    <w:p>
      <w:pPr>
        <w:pStyle w:val="ListBullet"/>
        <w:spacing w:after="80" w:line="276" w:lineRule="auto"/>
      </w:pPr>
      <w:r>
        <w:t>Prepared students for NAPLAN, VCE and HSC exams, working through past papers and marking criteria to lift confidence and exam technique</w:t>
      </w:r>
    </w:p>
    <w:p>
      <w:pPr>
        <w:pStyle w:val="ListBullet"/>
        <w:spacing w:after="80" w:line="276" w:lineRule="auto"/>
      </w:pPr>
      <w:r>
        <w:t>Tracked student progress against agreed learning goals and reported outcomes to parents in plain, specific terms</w:t>
      </w:r>
    </w:p>
    <w:p>
      <w:pPr>
        <w:pStyle w:val="ListBullet"/>
        <w:spacing w:after="80" w:line="276" w:lineRule="auto"/>
      </w:pPr>
      <w:r>
        <w:t>Delivered small-group sessions covering shared curriculum gaps, balancing individual attention with group pace</w:t>
      </w:r>
    </w:p>
    <w:p>
      <w:pPr>
        <w:pStyle w:val="ListBullet"/>
        <w:spacing w:after="80" w:line="276" w:lineRule="auto"/>
      </w:pPr>
      <w:r>
        <w:t>Ran tutoring sessions online using Zoom, Google Classroom and digital whiteboards, maintaining the same standard of engagement as in-person sessions</w:t>
      </w:r>
    </w:p>
    <w:p>
      <w:pPr>
        <w:pStyle w:val="ListBullet"/>
        <w:spacing w:after="240" w:line="276" w:lineRule="auto"/>
      </w:pPr>
      <w:r>
        <w:t>Liaised with parents and, where relevant, classroom teachers to align tutoring content with what students were covering at school</w:t>
      </w:r>
    </w:p>
    <w:p>
      <w:pPr>
        <w:spacing w:before="280" w:after="120"/>
        <w:jc w:val="left"/>
        <w:pBdr>
          <w:bottom w:val="single" w:sz="6" w:space="4" w:color="DFDED8"/>
        </w:pBdr>
      </w:pPr>
      <w:r>
        <w:rPr>
          <w:b/>
          <w:color w:val="2F62D9"/>
          <w:sz w:val="22"/>
        </w:rPr>
        <w:t>EDUCATION</w:t>
      </w:r>
    </w:p>
    <w:p>
      <w:pPr>
        <w:spacing w:before="0" w:after="200"/>
        <w:jc w:val="left"/>
      </w:pPr>
      <w:r>
        <w:t>No single mandatory qualification: many tutors hold or are completing a Bachelor degree (often in the subject taught) or have equivalent Year 12 results with strong subject knowledge, plus a current Working with Children Check.</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