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University Lecturer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University lecturer with experience designing curriculum, delivering units and supervising research students across on-campus and online cohorts. Balances teaching load with an active research and publication record. Comfortable moderating assessment at scale and mentoring honours and postgraduate candidates.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Curriculum and unit design   •   Student assessment and moderation   •   Lecture and tutorial delivery   •   Research design and academic writing   •   Honours and postgraduate supervision   •   Canvas and Moodle learning management systems   •   Turnitin similarity checking   •   PowerPoint for lecture delivery   •   Academic writing and publishing   •   Data storytelling and presenting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University Lecturer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delivered lecture and tutorial content for undergraduate units, adjusting pacing and materials based on student feedback and cohort performance</w:t>
      </w:r>
    </w:p>
    <w:p>
      <w:pPr>
        <w:pStyle w:val="ListBullet"/>
        <w:spacing w:after="80" w:line="276" w:lineRule="auto"/>
      </w:pPr>
      <w:r>
        <w:t>Set and moderated assessment tasks across a teaching team, aligning marking criteria to reduce grade disputes and appeals</w:t>
      </w:r>
    </w:p>
    <w:p>
      <w:pPr>
        <w:pStyle w:val="ListBullet"/>
        <w:spacing w:after="80" w:line="276" w:lineRule="auto"/>
      </w:pPr>
      <w:r>
        <w:t>Supervised honours and postgraduate students through thesis proposal, data collection and final submission stages</w:t>
      </w:r>
    </w:p>
    <w:p>
      <w:pPr>
        <w:pStyle w:val="ListBullet"/>
        <w:spacing w:after="80" w:line="276" w:lineRule="auto"/>
      </w:pPr>
      <w:r>
        <w:t>Published peer-reviewed research and presented findings at academic conferences, building a track record in the discipline</w:t>
      </w:r>
    </w:p>
    <w:p>
      <w:pPr>
        <w:pStyle w:val="ListBullet"/>
        <w:spacing w:after="80" w:line="276" w:lineRule="auto"/>
      </w:pPr>
      <w:r>
        <w:t>Migrated unit materials from lecture-only delivery to a blended Canvas format, improving access for external and part-time students</w:t>
      </w:r>
    </w:p>
    <w:p>
      <w:pPr>
        <w:pStyle w:val="ListBullet"/>
        <w:spacing w:after="240" w:line="276" w:lineRule="auto"/>
      </w:pPr>
      <w:r>
        <w:t>Used Turnitin and moderation processes to maintain academic integrity standards across large first-year cohorts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requires a PhD in the relevant discipline, though some teaching-focused roles accept a master's degree with sector experience; a graduate certificate in higher education is common for early-career lecturers.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