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VET Trainer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VET Trainer with a trade or industry background and the ability to translate technical skills into structured, assessable learning for diverse cohorts. Experienced delivering accredited units through a mix of theory, demonstration and hands-on practice, and confident supporting mature-age and low-engagement learners toward competency. Focused on keeping content current against training package requirements while meeting VET Quality Framework compliance.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Teaching and instruction   •   Curriculum and lesson design   •   Classroom and behaviour management   •   Student assessment and reporting   •   Training package documentation (national standards)   •   Moodle and CANVAS learning management systems   •   Microsoft Office and Google Workspace   •   Assessment and competency tracking software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VET Trainer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Delivered accredited VET units combining theory, demonstration and hands-on practical activities across a mixed-ability cohort, maintaining consistent unit completion rates</w:t>
      </w:r>
    </w:p>
    <w:p>
      <w:pPr>
        <w:pStyle w:val="ListBullet"/>
        <w:spacing w:after="80" w:line="276" w:lineRule="auto"/>
      </w:pPr>
      <w:r>
        <w:t>Designed and updated lesson plans and assessment tasks aligned to current training package requirements, addressing gaps identified during internal validation</w:t>
      </w:r>
    </w:p>
    <w:p>
      <w:pPr>
        <w:pStyle w:val="ListBullet"/>
        <w:spacing w:after="80" w:line="276" w:lineRule="auto"/>
      </w:pPr>
      <w:r>
        <w:t>Assessed learner competency against nationally endorsed units, issuing qualifications and providing detailed written feedback to close skill gaps before reassessment</w:t>
      </w:r>
    </w:p>
    <w:p>
      <w:pPr>
        <w:pStyle w:val="ListBullet"/>
        <w:spacing w:after="80" w:line="276" w:lineRule="auto"/>
      </w:pPr>
      <w:r>
        <w:t>Supported low-engagement and mature-age learners through pastoral check-ins and adjusted delivery methods, improving attendance and unit completion</w:t>
      </w:r>
    </w:p>
    <w:p>
      <w:pPr>
        <w:pStyle w:val="ListBullet"/>
        <w:spacing w:after="240" w:line="276" w:lineRule="auto"/>
      </w:pPr>
      <w:r>
        <w:t>Maintained VET Quality Framework compliance through accurate record-keeping, participation in moderation panels and completion of ongoing professional development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IV in Training and Assessment (TAE40122) combined with a relevant trade or industry qualification (Certificate III or higher) and substantial industry experience; a share of trainers also hold a diploma or bachelor degree in their specialist teaching area.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